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color w:val="auto"/>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w:t>
      </w:r>
      <w:r>
        <w:rPr>
          <w:rFonts w:hint="eastAsia" w:cs="Times New Roman"/>
          <w:b/>
          <w:color w:val="auto"/>
          <w:sz w:val="36"/>
          <w:szCs w:val="32"/>
          <w:highlight w:val="none"/>
          <w:lang w:val="en-US" w:eastAsia="zh-CN"/>
        </w:rPr>
        <w:t>6</w:t>
      </w:r>
      <w:r>
        <w:rPr>
          <w:rFonts w:hint="eastAsia" w:ascii="宋体" w:hAnsi="Times New Roman" w:eastAsia="宋体" w:cs="Times New Roman"/>
          <w:b/>
          <w:color w:val="auto"/>
          <w:sz w:val="36"/>
          <w:szCs w:val="32"/>
          <w:highlight w:val="none"/>
          <w:lang w:val="en-US" w:eastAsia="zh-CN"/>
        </w:rPr>
        <w:t>年第</w:t>
      </w:r>
      <w:r>
        <w:rPr>
          <w:rFonts w:hint="eastAsia" w:cs="Times New Roman"/>
          <w:b/>
          <w:color w:val="auto"/>
          <w:sz w:val="36"/>
          <w:szCs w:val="32"/>
          <w:highlight w:val="none"/>
          <w:lang w:val="en-US" w:eastAsia="zh-CN"/>
        </w:rPr>
        <w:t>1</w:t>
      </w:r>
      <w:r>
        <w:rPr>
          <w:rFonts w:hint="eastAsia" w:ascii="宋体" w:hAnsi="Times New Roman" w:eastAsia="宋体" w:cs="Times New Roman"/>
          <w:b/>
          <w:color w:val="auto"/>
          <w:sz w:val="36"/>
          <w:szCs w:val="32"/>
          <w:highlight w:val="none"/>
          <w:lang w:val="en-US" w:eastAsia="zh-CN"/>
        </w:rPr>
        <w:t>期</w:t>
      </w:r>
      <w:r>
        <w:rPr>
          <w:rFonts w:hint="eastAsia" w:cs="Times New Roman"/>
          <w:b/>
          <w:color w:val="auto"/>
          <w:sz w:val="36"/>
          <w:szCs w:val="32"/>
          <w:highlight w:val="none"/>
          <w:lang w:val="en-US" w:eastAsia="zh-CN"/>
        </w:rPr>
        <w:t>水稳</w:t>
      </w:r>
      <w:r>
        <w:rPr>
          <w:rFonts w:hint="eastAsia" w:ascii="宋体" w:hAnsi="Times New Roman" w:eastAsia="宋体" w:cs="Times New Roman"/>
          <w:b/>
          <w:color w:val="auto"/>
          <w:sz w:val="36"/>
          <w:szCs w:val="32"/>
          <w:highlight w:val="none"/>
          <w:lang w:val="en-US" w:eastAsia="zh-CN"/>
        </w:rPr>
        <w:t>站</w:t>
      </w:r>
      <w:r>
        <w:rPr>
          <w:rFonts w:hint="eastAsia" w:cs="Times New Roman"/>
          <w:b/>
          <w:color w:val="auto"/>
          <w:sz w:val="36"/>
          <w:szCs w:val="32"/>
          <w:highlight w:val="none"/>
          <w:lang w:val="en-US" w:eastAsia="zh-CN"/>
        </w:rPr>
        <w:t>水泥</w:t>
      </w:r>
      <w:r>
        <w:rPr>
          <w:rFonts w:hint="eastAsia" w:ascii="宋体" w:hAnsi="Times New Roman" w:eastAsia="宋体" w:cs="Times New Roman"/>
          <w:b/>
          <w:color w:val="auto"/>
          <w:sz w:val="36"/>
          <w:szCs w:val="32"/>
          <w:highlight w:val="none"/>
          <w:lang w:val="en-US" w:eastAsia="zh-CN"/>
        </w:rPr>
        <w:t>材料采购项目</w:t>
      </w:r>
    </w:p>
    <w:p w14:paraId="18250F3B">
      <w:pPr>
        <w:pStyle w:val="14"/>
        <w:jc w:val="center"/>
        <w:rPr>
          <w:rFonts w:hint="eastAsia" w:ascii="宋体" w:hAnsi="宋体" w:cs="宋体"/>
          <w:b/>
          <w:color w:val="auto"/>
          <w:sz w:val="32"/>
          <w:szCs w:val="28"/>
          <w:highlight w:val="none"/>
          <w:lang w:eastAsia="zh-CN"/>
        </w:rPr>
      </w:pPr>
      <w:r>
        <w:rPr>
          <w:rFonts w:hint="eastAsia" w:ascii="宋体" w:hAnsi="Times New Roman" w:eastAsia="宋体" w:cs="Times New Roman"/>
          <w:b/>
          <w:color w:val="auto"/>
          <w:sz w:val="36"/>
          <w:szCs w:val="32"/>
          <w:highlight w:val="none"/>
          <w:lang w:val="en-US" w:eastAsia="zh-CN"/>
        </w:rPr>
        <w:t>框架协议二次竞价公告</w:t>
      </w:r>
    </w:p>
    <w:p w14:paraId="165056EF">
      <w:pPr>
        <w:pStyle w:val="14"/>
        <w:spacing w:line="360" w:lineRule="auto"/>
        <w:rPr>
          <w:rFonts w:hint="eastAsia" w:hAnsi="宋体" w:cs="宋体"/>
          <w:color w:val="auto"/>
          <w:kern w:val="0"/>
          <w:sz w:val="28"/>
          <w:szCs w:val="28"/>
          <w:highlight w:val="none"/>
          <w:lang w:val="en-US" w:eastAsia="zh-CN"/>
        </w:rPr>
      </w:pPr>
    </w:p>
    <w:p w14:paraId="4717335B">
      <w:pPr>
        <w:pStyle w:val="14"/>
        <w:spacing w:line="360" w:lineRule="auto"/>
        <w:rPr>
          <w:rFonts w:hint="eastAsia" w:ascii="宋体" w:hAnsi="宋体" w:eastAsia="宋体" w:cs="宋体"/>
          <w:color w:val="auto"/>
          <w:kern w:val="0"/>
          <w:sz w:val="28"/>
          <w:szCs w:val="28"/>
          <w:highlight w:val="none"/>
          <w:lang w:eastAsia="zh-CN"/>
        </w:rPr>
      </w:pPr>
      <w:r>
        <w:rPr>
          <w:rFonts w:hint="eastAsia" w:hAnsi="宋体" w:cs="宋体"/>
          <w:color w:val="auto"/>
          <w:kern w:val="0"/>
          <w:sz w:val="28"/>
          <w:szCs w:val="28"/>
          <w:highlight w:val="none"/>
          <w:lang w:val="en-US" w:eastAsia="zh-CN"/>
        </w:rPr>
        <w:t>水稳站水泥材料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color w:val="auto"/>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拟对2026年第1期水稳站水泥材料采购项目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一、</w:t>
      </w:r>
      <w:r>
        <w:rPr>
          <w:rFonts w:hint="eastAsia"/>
          <w:b/>
          <w:color w:val="auto"/>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2026020008</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二、</w:t>
      </w:r>
      <w:r>
        <w:rPr>
          <w:rFonts w:hint="eastAsia"/>
          <w:b/>
          <w:color w:val="auto"/>
          <w:sz w:val="28"/>
          <w:szCs w:val="28"/>
          <w:highlight w:val="none"/>
          <w:lang w:val="en-US" w:eastAsia="zh-CN"/>
        </w:rPr>
        <w:t>项目编号：</w:t>
      </w:r>
      <w:r>
        <w:rPr>
          <w:rFonts w:hint="eastAsia"/>
          <w:b/>
          <w:bCs w:val="0"/>
          <w:color w:val="auto"/>
          <w:sz w:val="28"/>
          <w:szCs w:val="28"/>
          <w:highlight w:val="none"/>
          <w:lang w:val="en-US" w:eastAsia="zh-CN"/>
        </w:rPr>
        <w:t>HBHB-2026-127</w:t>
      </w:r>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2026年第1期水稳站水泥材料采购项目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潜江道衢建材科技有限公司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6F788435">
      <w:pPr>
        <w:pStyle w:val="14"/>
        <w:numPr>
          <w:ilvl w:val="0"/>
          <w:numId w:val="0"/>
        </w:numPr>
        <w:spacing w:line="360" w:lineRule="auto"/>
        <w:rPr>
          <w:rFonts w:hint="eastAsia"/>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控制价：140.71万元</w:t>
      </w:r>
      <w:r>
        <w:rPr>
          <w:rFonts w:hint="eastAsia"/>
          <w:b/>
          <w:color w:val="auto"/>
          <w:sz w:val="28"/>
          <w:szCs w:val="28"/>
          <w:lang w:val="en-US" w:eastAsia="zh-CN"/>
        </w:rPr>
        <w:t>（不含税）</w:t>
      </w:r>
    </w:p>
    <w:p w14:paraId="7716EDF7">
      <w:pPr>
        <w:pStyle w:val="14"/>
        <w:numPr>
          <w:ilvl w:val="0"/>
          <w:numId w:val="0"/>
        </w:numPr>
        <w:spacing w:line="360" w:lineRule="auto"/>
        <w:ind w:left="0" w:leftChars="0" w:firstLine="0" w:firstLineChars="0"/>
        <w:rPr>
          <w:rFonts w:hint="eastAsia"/>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六、</w:t>
      </w:r>
      <w:r>
        <w:rPr>
          <w:rFonts w:hint="eastAsia"/>
          <w:b/>
          <w:color w:val="auto"/>
          <w:sz w:val="28"/>
          <w:szCs w:val="28"/>
          <w:lang w:val="en-US" w:eastAsia="zh-CN"/>
        </w:rPr>
        <w:t>采购内容：</w:t>
      </w:r>
    </w:p>
    <w:p w14:paraId="4048BCB7">
      <w:pPr>
        <w:pStyle w:val="14"/>
        <w:numPr>
          <w:ilvl w:val="0"/>
          <w:numId w:val="0"/>
        </w:numPr>
        <w:spacing w:line="360" w:lineRule="auto"/>
        <w:ind w:leftChars="0" w:firstLine="560" w:firstLineChars="200"/>
        <w:rPr>
          <w:rFonts w:hint="default"/>
          <w:color w:val="auto"/>
          <w:sz w:val="28"/>
          <w:szCs w:val="28"/>
          <w:lang w:val="en-US" w:eastAsia="zh-CN"/>
        </w:rPr>
      </w:pPr>
      <w:r>
        <w:rPr>
          <w:rFonts w:hint="eastAsia"/>
          <w:color w:val="auto"/>
          <w:sz w:val="28"/>
          <w:szCs w:val="28"/>
          <w:lang w:val="en-US" w:eastAsia="zh-CN"/>
        </w:rPr>
        <w:t>散装32.5水泥，</w:t>
      </w:r>
      <w:r>
        <w:rPr>
          <w:rFonts w:hint="eastAsia"/>
          <w:b w:val="0"/>
          <w:bCs/>
          <w:color w:val="auto"/>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七、</w:t>
      </w:r>
      <w:r>
        <w:rPr>
          <w:rFonts w:hint="eastAsia"/>
          <w:b/>
          <w:color w:val="auto"/>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color w:val="auto"/>
          <w:sz w:val="28"/>
          <w:szCs w:val="28"/>
          <w:lang w:val="en-US" w:eastAsia="zh-CN"/>
        </w:rPr>
      </w:pPr>
      <w:r>
        <w:rPr>
          <w:rFonts w:hint="eastAsia"/>
          <w:color w:val="auto"/>
          <w:sz w:val="28"/>
          <w:szCs w:val="28"/>
          <w:lang w:val="en-US" w:eastAsia="zh-CN"/>
        </w:rPr>
        <w:t>供货期：</w:t>
      </w:r>
      <w:bookmarkStart w:id="0" w:name="_GoBack"/>
      <w:r>
        <w:rPr>
          <w:rFonts w:hint="eastAsia"/>
          <w:color w:val="auto"/>
          <w:sz w:val="28"/>
          <w:szCs w:val="28"/>
          <w:lang w:val="en-US" w:eastAsia="zh-CN"/>
        </w:rPr>
        <w:t>签订合同之日起</w:t>
      </w:r>
      <w:r>
        <w:rPr>
          <w:rFonts w:hint="eastAsia"/>
          <w:color w:val="auto"/>
          <w:sz w:val="28"/>
          <w:szCs w:val="28"/>
          <w:highlight w:val="none"/>
          <w:lang w:val="en-US" w:eastAsia="zh-CN"/>
        </w:rPr>
        <w:t>180</w:t>
      </w:r>
      <w:r>
        <w:rPr>
          <w:rFonts w:hint="eastAsia"/>
          <w:color w:val="auto"/>
          <w:sz w:val="28"/>
          <w:szCs w:val="28"/>
          <w:lang w:val="en-US" w:eastAsia="zh-CN"/>
        </w:rPr>
        <w:t>日历天</w:t>
      </w:r>
      <w:bookmarkEnd w:id="0"/>
      <w:r>
        <w:rPr>
          <w:rFonts w:hint="eastAsia"/>
          <w:color w:val="auto"/>
          <w:sz w:val="28"/>
          <w:szCs w:val="28"/>
          <w:lang w:val="en-US" w:eastAsia="zh-CN"/>
        </w:rPr>
        <w:t>。</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color w:val="auto"/>
          <w:sz w:val="28"/>
          <w:szCs w:val="28"/>
          <w:lang w:val="en-US" w:eastAsia="zh-CN"/>
        </w:rPr>
      </w:pPr>
      <w:r>
        <w:rPr>
          <w:rFonts w:hint="eastAsia"/>
          <w:color w:val="auto"/>
          <w:sz w:val="28"/>
          <w:szCs w:val="28"/>
          <w:lang w:val="en-US" w:eastAsia="zh-CN"/>
        </w:rPr>
        <w:t>供货地点：</w:t>
      </w:r>
      <w:r>
        <w:rPr>
          <w:rFonts w:hint="eastAsia" w:ascii="宋体" w:hAnsi="Times New Roman" w:eastAsia="宋体" w:cs="Times New Roman"/>
          <w:color w:val="auto"/>
          <w:sz w:val="28"/>
          <w:szCs w:val="28"/>
          <w:highlight w:val="none"/>
          <w:lang w:val="en-US" w:eastAsia="zh-CN"/>
        </w:rPr>
        <w:t>潜江市泽口街道办事处金澳大道2号（</w:t>
      </w:r>
      <w:r>
        <w:rPr>
          <w:rFonts w:hint="eastAsia" w:cs="Times New Roman"/>
          <w:color w:val="auto"/>
          <w:sz w:val="28"/>
          <w:szCs w:val="28"/>
          <w:highlight w:val="none"/>
          <w:lang w:val="en-US" w:eastAsia="zh-CN"/>
        </w:rPr>
        <w:t>道衢公司水稳站料仓</w:t>
      </w:r>
      <w:r>
        <w:rPr>
          <w:rFonts w:hint="eastAsia" w:ascii="宋体" w:hAnsi="Times New Roman" w:eastAsia="宋体" w:cs="Times New Roman"/>
          <w:color w:val="auto"/>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必须符合国家标准、地方标准、行业标准、生产企业标准以及甲方签订的供货合同约定的质量标准。合同签订后，乙方应于7天内向甲方提供近期原材料第三方检测报告，检测报告需包含下表所示内容</w:t>
      </w:r>
      <w:r>
        <w:rPr>
          <w:rFonts w:hint="eastAsia"/>
          <w:color w:val="auto"/>
          <w:sz w:val="28"/>
          <w:szCs w:val="28"/>
          <w:u w:val="none"/>
          <w:lang w:val="en-US" w:eastAsia="zh-CN"/>
        </w:rPr>
        <w:t>。</w:t>
      </w:r>
    </w:p>
    <w:p w14:paraId="05D9DA76">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jc w:val="left"/>
        <w:textAlignment w:val="baseline"/>
        <w:rPr>
          <w:rFonts w:hint="eastAsia"/>
          <w:color w:val="auto"/>
          <w:sz w:val="28"/>
          <w:szCs w:val="28"/>
          <w:lang w:val="en-US" w:eastAsia="zh-CN"/>
        </w:rPr>
      </w:pPr>
      <w:r>
        <w:rPr>
          <w:rFonts w:hint="eastAsia"/>
          <w:color w:val="auto"/>
          <w:sz w:val="28"/>
          <w:szCs w:val="28"/>
          <w:lang w:val="en-US" w:eastAsia="zh-CN"/>
        </w:rPr>
        <w:t>甲方特别提出的质量标准为下表所示：</w:t>
      </w:r>
    </w:p>
    <w:tbl>
      <w:tblPr>
        <w:tblStyle w:val="11"/>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900"/>
        <w:gridCol w:w="1184"/>
        <w:gridCol w:w="1156"/>
        <w:gridCol w:w="1080"/>
        <w:gridCol w:w="1127"/>
        <w:gridCol w:w="1043"/>
      </w:tblGrid>
      <w:tr w14:paraId="3A12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268" w:type="dxa"/>
            <w:tcBorders>
              <w:top w:val="double" w:color="auto" w:sz="4" w:space="0"/>
              <w:left w:val="double" w:color="auto" w:sz="4" w:space="0"/>
              <w:bottom w:val="single" w:color="auto" w:sz="6" w:space="0"/>
              <w:right w:val="single" w:color="auto" w:sz="6" w:space="0"/>
            </w:tcBorders>
            <w:noWrap w:val="0"/>
            <w:vAlign w:val="center"/>
          </w:tcPr>
          <w:p w14:paraId="03EF416B">
            <w:pPr>
              <w:jc w:val="center"/>
              <w:rPr>
                <w:rFonts w:hint="eastAsia"/>
                <w:color w:val="auto"/>
              </w:rPr>
            </w:pPr>
            <w:r>
              <w:rPr>
                <w:rFonts w:hint="eastAsia"/>
                <w:color w:val="auto"/>
              </w:rPr>
              <mc:AlternateContent>
                <mc:Choice Requires="wps">
                  <w:drawing>
                    <wp:anchor distT="0" distB="0" distL="114300" distR="114300" simplePos="0" relativeHeight="251667456"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551F8300">
                                  <w:pPr>
                                    <w:snapToGrid w:val="0"/>
                                  </w:pPr>
                                </w:p>
                              </w:txbxContent>
                            </wps:txbx>
                            <wps:bodyPr lIns="0" tIns="0" rIns="0" bIns="0" upright="1"/>
                          </wps:wsp>
                        </a:graphicData>
                      </a:graphic>
                    </wp:anchor>
                  </w:drawing>
                </mc:Choice>
                <mc:Fallback>
                  <w:pict>
                    <v:shape id="_x0000_s1026" o:spid="_x0000_s1026" o:spt="202" type="#_x0000_t202" style="position:absolute;left:0pt;margin-left:36.15pt;margin-top:39.55pt;height:13.15pt;width:10.45pt;z-index:251667456;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7Z1919cAAAAIAQAADwAAAAAAAAABACAAAAAiAAAAZHJzL2Rvd25yZXYueG1sUEsBAhQA&#10;FAAAAAgAh07iQOa9xmS6AQAAcQMAAA4AAAAAAAAAAQAgAAAAJgEAAGRycy9lMm9Eb2MueG1sUEsF&#10;BgAAAAAGAAYAWQEAAFIFAAAAAA==&#10;">
                      <v:fill on="f" focussize="0,0"/>
                      <v:stroke on="f"/>
                      <v:imagedata o:title=""/>
                      <o:lock v:ext="edit" aspectratio="f"/>
                      <v:textbox inset="0mm,0mm,0mm,0mm">
                        <w:txbxContent>
                          <w:p w14:paraId="551F8300">
                            <w:pPr>
                              <w:snapToGrid w:val="0"/>
                            </w:pPr>
                          </w:p>
                        </w:txbxContent>
                      </v:textbox>
                    </v:shape>
                  </w:pict>
                </mc:Fallback>
              </mc:AlternateContent>
            </w:r>
            <w:r>
              <w:rPr>
                <w:rFonts w:hint="eastAsia"/>
                <w:color w:val="auto"/>
              </w:rPr>
              <mc:AlternateContent>
                <mc:Choice Requires="wps">
                  <w:drawing>
                    <wp:anchor distT="0" distB="0" distL="114300" distR="114300" simplePos="0" relativeHeight="251666432"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38691FE3">
                                  <w:pPr>
                                    <w:snapToGrid w:val="0"/>
                                  </w:pPr>
                                  <w:r>
                                    <w:rPr>
                                      <w:rFonts w:hint="eastAsia"/>
                                    </w:rPr>
                                    <w:t>度</w:t>
                                  </w:r>
                                </w:p>
                              </w:txbxContent>
                            </wps:txbx>
                            <wps:bodyPr lIns="0" tIns="0" rIns="0" bIns="0" upright="1"/>
                          </wps:wsp>
                        </a:graphicData>
                      </a:graphic>
                    </wp:anchor>
                  </w:drawing>
                </mc:Choice>
                <mc:Fallback>
                  <w:pict>
                    <v:shape id="_x0000_s1026" o:spid="_x0000_s1026" o:spt="202" type="#_x0000_t202" style="position:absolute;left:0pt;margin-left:19.1pt;margin-top:37.65pt;height:13.1pt;width:12.6pt;z-index:251666432;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Ew7C9gAAAAIAQAADwAAAAAAAAABACAAAAAiAAAAZHJzL2Rvd25yZXYueG1sUEsBAhQA&#10;FAAAAAgAh07iQEZ4FDi5AQAAcQMAAA4AAAAAAAAAAQAgAAAAJwEAAGRycy9lMm9Eb2MueG1sUEsF&#10;BgAAAAAGAAYAWQEAAFIFAAAAAA==&#10;">
                      <v:fill on="f" focussize="0,0"/>
                      <v:stroke on="f"/>
                      <v:imagedata o:title=""/>
                      <o:lock v:ext="edit" aspectratio="f"/>
                      <v:textbox inset="0mm,0mm,0mm,0mm">
                        <w:txbxContent>
                          <w:p w14:paraId="38691FE3">
                            <w:pPr>
                              <w:snapToGrid w:val="0"/>
                            </w:pPr>
                            <w:r>
                              <w:rPr>
                                <w:rFonts w:hint="eastAsia"/>
                              </w:rPr>
                              <w:t>度</w:t>
                            </w:r>
                          </w:p>
                        </w:txbxContent>
                      </v:textbox>
                    </v:shape>
                  </w:pict>
                </mc:Fallback>
              </mc:AlternateContent>
            </w:r>
            <w:r>
              <w:rPr>
                <w:rFonts w:hint="eastAsia"/>
                <w:color w:val="auto"/>
              </w:rPr>
              <mc:AlternateContent>
                <mc:Choice Requires="wps">
                  <w:drawing>
                    <wp:anchor distT="0" distB="0" distL="114300" distR="114300" simplePos="0" relativeHeight="251665408"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1317436F">
                                  <w:pPr>
                                    <w:snapToGrid w:val="0"/>
                                  </w:pPr>
                                  <w:r>
                                    <w:rPr>
                                      <w:rFonts w:hint="eastAsia"/>
                                    </w:rPr>
                                    <w:t>强</w:t>
                                  </w:r>
                                </w:p>
                              </w:txbxContent>
                            </wps:txbx>
                            <wps:bodyPr lIns="0" tIns="0" rIns="0" bIns="0" upright="1"/>
                          </wps:wsp>
                        </a:graphicData>
                      </a:graphic>
                    </wp:anchor>
                  </w:drawing>
                </mc:Choice>
                <mc:Fallback>
                  <w:pict>
                    <v:shape id="_x0000_s1026" o:spid="_x0000_s1026" o:spt="202" type="#_x0000_t202" style="position:absolute;left:0pt;margin-left:3.1pt;margin-top:35.7pt;height:13.15pt;width:12.6pt;z-index:251665408;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fHTzvVAAAABgEAAA8AAAAAAAAAAQAgAAAAIgAAAGRycy9kb3ducmV2LnhtbFBLAQIUABQAAAAI&#10;AIdO4kAl8nG0twEAAHEDAAAOAAAAAAAAAAEAIAAAACQBAABkcnMvZTJvRG9jLnhtbFBLBQYAAAAA&#10;BgAGAFkBAABNBQAAAAA=&#10;">
                      <v:fill on="f" focussize="0,0"/>
                      <v:stroke on="f"/>
                      <v:imagedata o:title=""/>
                      <o:lock v:ext="edit" aspectratio="f"/>
                      <v:textbox inset="0mm,0mm,0mm,0mm">
                        <w:txbxContent>
                          <w:p w14:paraId="1317436F">
                            <w:pPr>
                              <w:snapToGrid w:val="0"/>
                            </w:pPr>
                            <w:r>
                              <w:rPr>
                                <w:rFonts w:hint="eastAsia"/>
                              </w:rPr>
                              <w:t>强</w:t>
                            </w:r>
                          </w:p>
                        </w:txbxContent>
                      </v:textbox>
                    </v:shape>
                  </w:pict>
                </mc:Fallback>
              </mc:AlternateContent>
            </w:r>
            <w:r>
              <w:rPr>
                <w:rFonts w:hint="eastAsia"/>
                <w:color w:val="auto"/>
              </w:rPr>
              <mc:AlternateContent>
                <mc:Choice Requires="wps">
                  <w:drawing>
                    <wp:anchor distT="0" distB="0" distL="114300" distR="114300" simplePos="0" relativeHeight="251664384"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1B97963B">
                                  <w:pPr>
                                    <w:snapToGrid w:val="0"/>
                                  </w:pPr>
                                  <w:r>
                                    <w:rPr>
                                      <w:rFonts w:hint="eastAsia"/>
                                    </w:rPr>
                                    <w:t>标</w:t>
                                  </w:r>
                                </w:p>
                              </w:txbxContent>
                            </wps:txbx>
                            <wps:bodyPr lIns="0" tIns="0" rIns="0" bIns="0" upright="1"/>
                          </wps:wsp>
                        </a:graphicData>
                      </a:graphic>
                    </wp:anchor>
                  </w:drawing>
                </mc:Choice>
                <mc:Fallback>
                  <w:pict>
                    <v:shape id="_x0000_s1026" o:spid="_x0000_s1026" o:spt="202" type="#_x0000_t202" style="position:absolute;left:0pt;margin-left:65.8pt;margin-top:29.95pt;height:13.1pt;width:12.65pt;z-index:251664384;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fgEXtcAAAAJAQAADwAAAAAAAAABACAAAAAiAAAAZHJzL2Rvd25yZXYueG1sUEsBAhQA&#10;FAAAAAgAh07iQFhAU+G6AQAAcQMAAA4AAAAAAAAAAQAgAAAAJgEAAGRycy9lMm9Eb2MueG1sUEsF&#10;BgAAAAAGAAYAWQEAAFIFAAAAAA==&#10;">
                      <v:fill on="f" focussize="0,0"/>
                      <v:stroke on="f"/>
                      <v:imagedata o:title=""/>
                      <o:lock v:ext="edit" aspectratio="f"/>
                      <v:textbox inset="0mm,0mm,0mm,0mm">
                        <w:txbxContent>
                          <w:p w14:paraId="1B97963B">
                            <w:pPr>
                              <w:snapToGrid w:val="0"/>
                            </w:pPr>
                            <w:r>
                              <w:rPr>
                                <w:rFonts w:hint="eastAsia"/>
                              </w:rPr>
                              <w:t>标</w:t>
                            </w:r>
                          </w:p>
                        </w:txbxContent>
                      </v:textbox>
                    </v:shape>
                  </w:pict>
                </mc:Fallback>
              </mc:AlternateContent>
            </w:r>
            <w:r>
              <w:rPr>
                <w:rFonts w:hint="eastAsia"/>
                <w:color w:val="auto"/>
              </w:rPr>
              <mc:AlternateContent>
                <mc:Choice Requires="wps">
                  <w:drawing>
                    <wp:anchor distT="0" distB="0" distL="114300" distR="114300" simplePos="0" relativeHeight="251663360"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6D4D27D0">
                                  <w:pPr>
                                    <w:snapToGrid w:val="0"/>
                                  </w:pPr>
                                  <w:r>
                                    <w:rPr>
                                      <w:rFonts w:hint="eastAsia"/>
                                    </w:rPr>
                                    <w:t>指</w:t>
                                  </w:r>
                                </w:p>
                              </w:txbxContent>
                            </wps:txbx>
                            <wps:bodyPr lIns="0" tIns="0" rIns="0" bIns="0" upright="1"/>
                          </wps:wsp>
                        </a:graphicData>
                      </a:graphic>
                    </wp:anchor>
                  </w:drawing>
                </mc:Choice>
                <mc:Fallback>
                  <w:pict>
                    <v:shape id="_x0000_s1026" o:spid="_x0000_s1026" o:spt="202" type="#_x0000_t202" style="position:absolute;left:0pt;margin-left:22.45pt;margin-top:9.1pt;height:13.15pt;width:12.65pt;z-index:251663360;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HSO39UAAAAHAQAADwAAAAAAAAABACAAAAAiAAAAZHJzL2Rvd25yZXYueG1sUEsBAhQAFAAA&#10;AAgAh07iQDvKNm25AQAAcQMAAA4AAAAAAAAAAQAgAAAAJAEAAGRycy9lMm9Eb2MueG1sUEsFBgAA&#10;AAAGAAYAWQEAAE8FAAAAAA==&#10;">
                      <v:fill on="f" focussize="0,0"/>
                      <v:stroke on="f"/>
                      <v:imagedata o:title=""/>
                      <o:lock v:ext="edit" aspectratio="f"/>
                      <v:textbox inset="0mm,0mm,0mm,0mm">
                        <w:txbxContent>
                          <w:p w14:paraId="6D4D27D0">
                            <w:pPr>
                              <w:snapToGrid w:val="0"/>
                            </w:pPr>
                            <w:r>
                              <w:rPr>
                                <w:rFonts w:hint="eastAsia"/>
                              </w:rPr>
                              <w:t>指</w:t>
                            </w:r>
                          </w:p>
                        </w:txbxContent>
                      </v:textbox>
                    </v:shape>
                  </w:pict>
                </mc:Fallback>
              </mc:AlternateContent>
            </w:r>
            <w:r>
              <w:rPr>
                <w:rFonts w:hint="eastAsia"/>
                <w:color w:val="auto"/>
              </w:rPr>
              <mc:AlternateContent>
                <mc:Choice Requires="wps">
                  <w:drawing>
                    <wp:anchor distT="0" distB="0" distL="114300" distR="114300" simplePos="0" relativeHeight="251662336"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1AA2CA24">
                                  <w:pPr>
                                    <w:snapToGrid w:val="0"/>
                                  </w:pPr>
                                  <w:r>
                                    <w:rPr>
                                      <w:rFonts w:hint="eastAsia"/>
                                    </w:rPr>
                                    <w:t>目</w:t>
                                  </w:r>
                                </w:p>
                              </w:txbxContent>
                            </wps:txbx>
                            <wps:bodyPr lIns="0" tIns="0" rIns="0" bIns="0" upright="1"/>
                          </wps:wsp>
                        </a:graphicData>
                      </a:graphic>
                    </wp:anchor>
                  </w:drawing>
                </mc:Choice>
                <mc:Fallback>
                  <w:pict>
                    <v:shape id="_x0000_s1026" o:spid="_x0000_s1026" o:spt="202" type="#_x0000_t202" style="position:absolute;left:0pt;margin-left:86.9pt;margin-top:10.55pt;height:13.1pt;width:12.65pt;z-index:251662336;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gp3j7YAAAACQEAAA8AAAAAAAAAAQAgAAAAIgAAAGRycy9kb3ducmV2LnhtbFBLAQIU&#10;ABQAAAAIAIdO4kDzpXF8ugEAAHEDAAAOAAAAAAAAAAEAIAAAACcBAABkcnMvZTJvRG9jLnhtbFBL&#10;BQYAAAAABgAGAFkBAABTBQAAAAA=&#10;">
                      <v:fill on="f" focussize="0,0"/>
                      <v:stroke on="f"/>
                      <v:imagedata o:title=""/>
                      <o:lock v:ext="edit" aspectratio="f"/>
                      <v:textbox inset="0mm,0mm,0mm,0mm">
                        <w:txbxContent>
                          <w:p w14:paraId="1AA2CA24">
                            <w:pPr>
                              <w:snapToGrid w:val="0"/>
                            </w:pPr>
                            <w:r>
                              <w:rPr>
                                <w:rFonts w:hint="eastAsia"/>
                              </w:rPr>
                              <w:t>目</w:t>
                            </w:r>
                          </w:p>
                        </w:txbxContent>
                      </v:textbox>
                    </v:shape>
                  </w:pict>
                </mc:Fallback>
              </mc:AlternateContent>
            </w: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4F894D17">
                                  <w:pPr>
                                    <w:snapToGrid w:val="0"/>
                                  </w:pPr>
                                  <w:r>
                                    <w:rPr>
                                      <w:rFonts w:hint="eastAsia"/>
                                    </w:rPr>
                                    <w:t>项</w:t>
                                  </w:r>
                                </w:p>
                              </w:txbxContent>
                            </wps:txbx>
                            <wps:bodyPr lIns="0" tIns="0" rIns="0" bIns="0" upright="1"/>
                          </wps:wsp>
                        </a:graphicData>
                      </a:graphic>
                    </wp:anchor>
                  </w:drawing>
                </mc:Choice>
                <mc:Fallback>
                  <w:pict>
                    <v:shape id="_x0000_s1026" o:spid="_x0000_s1026" o:spt="202" type="#_x0000_t202" style="position:absolute;left:0pt;margin-left:70.45pt;margin-top:2.65pt;height:13.1pt;width:12.65pt;z-index:251661312;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eegPXAAAACAEAAA8AAAAAAAAAAQAgAAAAIgAAAGRycy9kb3ducmV2LnhtbFBLAQIU&#10;ABQAAAAIAIdO4kAWxOF3uwEAAHMDAAAOAAAAAAAAAAEAIAAAACYBAABkcnMvZTJvRG9jLnhtbFBL&#10;BQYAAAAABgAGAFkBAABTBQAAAAA=&#10;">
                      <v:fill on="f" focussize="0,0"/>
                      <v:stroke on="f"/>
                      <v:imagedata o:title=""/>
                      <o:lock v:ext="edit" aspectratio="f"/>
                      <v:textbox inset="0mm,0mm,0mm,0mm">
                        <w:txbxContent>
                          <w:p w14:paraId="4F894D17">
                            <w:pPr>
                              <w:snapToGrid w:val="0"/>
                            </w:pPr>
                            <w:r>
                              <w:rPr>
                                <w:rFonts w:hint="eastAsia"/>
                              </w:rPr>
                              <w:t>项</w:t>
                            </w:r>
                          </w:p>
                        </w:txbxContent>
                      </v:textbox>
                    </v:shape>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14" name="直接连接符 14"/>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0288;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QS3z1gAAAAoBAAAPAAAAAAAAAAEAIAAAACIAAABkcnMvZG93bnJldi54&#10;bWxQSwECFAAUAAAACACHTuJAdkHjG/wBAADrAwAADgAAAAAAAAABACAAAAAlAQAAZHJzL2Uyb0Rv&#10;Yy54bWxQSwUGAAAAAAYABgBZAQAAkwUAAAAA&#10;">
                      <v:fill on="f" focussize="0,0"/>
                      <v:stroke weight="0.5pt"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7" name="直接连接符 7"/>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59264;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O5pFrTAAAACAEAAA8AAAAAAAAAAQAgAAAAIgAAAGRycy9kb3ducmV2LnhtbFBLAQIU&#10;ABQAAAAIAIdO4kAQv/AK+AEAAOgDAAAOAAAAAAAAAAEAIAAAACIBAABkcnMvZTJvRG9jLnhtbFBL&#10;BQYAAAAABgAGAFkBAACMBQAAAAA=&#10;">
                      <v:fill on="f" focussize="0,0"/>
                      <v:stroke weight="0.5pt" color="#000000" joinstyle="round"/>
                      <v:imagedata o:title=""/>
                      <o:lock v:ext="edit" aspectratio="f"/>
                    </v:line>
                  </w:pict>
                </mc:Fallback>
              </mc:AlternateContent>
            </w:r>
          </w:p>
        </w:tc>
        <w:tc>
          <w:tcPr>
            <w:tcW w:w="2084" w:type="dxa"/>
            <w:gridSpan w:val="2"/>
            <w:tcBorders>
              <w:top w:val="double" w:color="auto" w:sz="4" w:space="0"/>
              <w:left w:val="single" w:color="auto" w:sz="6" w:space="0"/>
              <w:bottom w:val="single" w:color="auto" w:sz="6" w:space="0"/>
              <w:right w:val="single" w:color="auto" w:sz="6" w:space="0"/>
            </w:tcBorders>
            <w:noWrap w:val="0"/>
            <w:vAlign w:val="center"/>
          </w:tcPr>
          <w:p w14:paraId="7599060C">
            <w:pPr>
              <w:jc w:val="center"/>
              <w:rPr>
                <w:rFonts w:hint="eastAsia"/>
                <w:color w:val="auto"/>
              </w:rPr>
            </w:pPr>
            <w:r>
              <w:rPr>
                <w:rFonts w:hint="eastAsia"/>
                <w:color w:val="auto"/>
              </w:rPr>
              <w:t>初凝时间(min)</w:t>
            </w:r>
          </w:p>
        </w:tc>
        <w:tc>
          <w:tcPr>
            <w:tcW w:w="1156" w:type="dxa"/>
            <w:tcBorders>
              <w:top w:val="double" w:color="auto" w:sz="4" w:space="0"/>
              <w:left w:val="single" w:color="auto" w:sz="6" w:space="0"/>
              <w:bottom w:val="single" w:color="auto" w:sz="6" w:space="0"/>
              <w:right w:val="single" w:color="auto" w:sz="6" w:space="0"/>
            </w:tcBorders>
            <w:noWrap w:val="0"/>
            <w:vAlign w:val="center"/>
          </w:tcPr>
          <w:p w14:paraId="367F6F4B">
            <w:pPr>
              <w:jc w:val="center"/>
              <w:rPr>
                <w:rFonts w:hint="eastAsia"/>
                <w:color w:val="auto"/>
              </w:rPr>
            </w:pPr>
            <w:r>
              <w:rPr>
                <w:rFonts w:hint="eastAsia"/>
                <w:color w:val="auto"/>
              </w:rPr>
              <w:t>终凝时间 (min)</w:t>
            </w:r>
          </w:p>
        </w:tc>
        <w:tc>
          <w:tcPr>
            <w:tcW w:w="1080" w:type="dxa"/>
            <w:tcBorders>
              <w:top w:val="double" w:color="auto" w:sz="4" w:space="0"/>
              <w:left w:val="single" w:color="auto" w:sz="6" w:space="0"/>
              <w:bottom w:val="single" w:color="auto" w:sz="6" w:space="0"/>
              <w:right w:val="single" w:color="auto" w:sz="6" w:space="0"/>
            </w:tcBorders>
            <w:noWrap w:val="0"/>
            <w:vAlign w:val="center"/>
          </w:tcPr>
          <w:p w14:paraId="11B9D397">
            <w:pPr>
              <w:jc w:val="center"/>
              <w:rPr>
                <w:rFonts w:hint="eastAsia"/>
                <w:color w:val="auto"/>
              </w:rPr>
            </w:pPr>
            <w:r>
              <w:rPr>
                <w:rFonts w:hint="eastAsia"/>
                <w:color w:val="auto"/>
              </w:rPr>
              <w:t>细度</w:t>
            </w:r>
          </w:p>
          <w:p w14:paraId="467F03D3">
            <w:pPr>
              <w:jc w:val="center"/>
              <w:rPr>
                <w:rFonts w:hint="eastAsia"/>
                <w:color w:val="auto"/>
              </w:rPr>
            </w:pPr>
            <w:r>
              <w:rPr>
                <w:rFonts w:hint="eastAsia"/>
                <w:color w:val="auto"/>
              </w:rPr>
              <w:t>(</w:t>
            </w:r>
            <w:r>
              <w:rPr>
                <w:rFonts w:hint="eastAsia"/>
                <w:color w:val="auto"/>
                <w:lang w:val="en-US" w:eastAsia="zh-CN"/>
              </w:rPr>
              <w:t>45</w:t>
            </w:r>
            <w:r>
              <w:rPr>
                <w:rFonts w:hint="eastAsia"/>
                <w:color w:val="auto"/>
              </w:rPr>
              <w:t>μm筛) (%)</w:t>
            </w:r>
          </w:p>
        </w:tc>
        <w:tc>
          <w:tcPr>
            <w:tcW w:w="1127" w:type="dxa"/>
            <w:tcBorders>
              <w:top w:val="double" w:color="auto" w:sz="4" w:space="0"/>
              <w:left w:val="single" w:color="auto" w:sz="6" w:space="0"/>
              <w:right w:val="double" w:color="auto" w:sz="4" w:space="0"/>
            </w:tcBorders>
            <w:noWrap w:val="0"/>
            <w:vAlign w:val="center"/>
          </w:tcPr>
          <w:p w14:paraId="5C17707B">
            <w:pPr>
              <w:jc w:val="center"/>
              <w:rPr>
                <w:rFonts w:hint="eastAsia"/>
                <w:color w:val="auto"/>
              </w:rPr>
            </w:pPr>
            <w:r>
              <w:rPr>
                <w:rFonts w:hint="eastAsia"/>
                <w:color w:val="auto"/>
              </w:rPr>
              <w:t>比表面积</w:t>
            </w:r>
          </w:p>
          <w:p w14:paraId="3292AB95">
            <w:pPr>
              <w:jc w:val="center"/>
              <w:rPr>
                <w:rFonts w:hint="eastAsia"/>
                <w:color w:val="auto"/>
              </w:rPr>
            </w:pPr>
            <w:r>
              <w:rPr>
                <w:rFonts w:hint="eastAsia"/>
                <w:color w:val="auto"/>
              </w:rPr>
              <w:t>(m</w:t>
            </w:r>
            <w:r>
              <w:rPr>
                <w:rFonts w:hint="eastAsia"/>
                <w:color w:val="auto"/>
                <w:vertAlign w:val="superscript"/>
              </w:rPr>
              <w:t>2</w:t>
            </w:r>
            <w:r>
              <w:rPr>
                <w:rFonts w:hint="eastAsia"/>
                <w:color w:val="auto"/>
              </w:rPr>
              <w:t>/kg)</w:t>
            </w:r>
          </w:p>
        </w:tc>
        <w:tc>
          <w:tcPr>
            <w:tcW w:w="1043" w:type="dxa"/>
            <w:tcBorders>
              <w:top w:val="double" w:color="auto" w:sz="4" w:space="0"/>
              <w:left w:val="single" w:color="auto" w:sz="6" w:space="0"/>
              <w:right w:val="double" w:color="auto" w:sz="4" w:space="0"/>
            </w:tcBorders>
            <w:noWrap w:val="0"/>
            <w:vAlign w:val="center"/>
          </w:tcPr>
          <w:p w14:paraId="584D4898">
            <w:pPr>
              <w:jc w:val="center"/>
              <w:rPr>
                <w:rFonts w:hint="eastAsia"/>
                <w:color w:val="auto"/>
              </w:rPr>
            </w:pPr>
            <w:r>
              <w:rPr>
                <w:rFonts w:hint="eastAsia"/>
                <w:color w:val="auto"/>
              </w:rPr>
              <w:t>氯离子含量</w:t>
            </w:r>
          </w:p>
          <w:p w14:paraId="5BF4C028">
            <w:pPr>
              <w:jc w:val="center"/>
              <w:rPr>
                <w:rFonts w:hint="eastAsia"/>
                <w:color w:val="auto"/>
              </w:rPr>
            </w:pPr>
            <w:r>
              <w:rPr>
                <w:rFonts w:hint="eastAsia"/>
                <w:color w:val="auto"/>
              </w:rPr>
              <w:t>（%）</w:t>
            </w:r>
          </w:p>
        </w:tc>
      </w:tr>
      <w:tr w14:paraId="4777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tcBorders>
              <w:top w:val="single" w:color="auto" w:sz="6" w:space="0"/>
              <w:left w:val="double" w:color="auto" w:sz="4" w:space="0"/>
              <w:bottom w:val="double" w:color="auto" w:sz="4" w:space="0"/>
              <w:right w:val="single" w:color="auto" w:sz="6" w:space="0"/>
            </w:tcBorders>
            <w:noWrap w:val="0"/>
            <w:vAlign w:val="center"/>
          </w:tcPr>
          <w:p w14:paraId="667AC2D1">
            <w:pPr>
              <w:jc w:val="center"/>
              <w:rPr>
                <w:rFonts w:hint="eastAsia" w:eastAsia="宋体"/>
                <w:color w:val="auto"/>
                <w:lang w:val="en-US" w:eastAsia="zh-CN"/>
              </w:rPr>
            </w:pPr>
            <w:r>
              <w:rPr>
                <w:rFonts w:hint="eastAsia"/>
                <w:color w:val="auto"/>
                <w:lang w:val="en-US" w:eastAsia="zh-CN"/>
              </w:rPr>
              <w:t>3</w:t>
            </w:r>
            <w:r>
              <w:rPr>
                <w:rFonts w:hint="eastAsia"/>
                <w:color w:val="auto"/>
              </w:rPr>
              <w:t>2.5</w:t>
            </w:r>
            <w:r>
              <w:rPr>
                <w:rFonts w:hint="eastAsia"/>
                <w:color w:val="auto"/>
                <w:lang w:val="en-US" w:eastAsia="zh-CN"/>
              </w:rPr>
              <w:t>级</w:t>
            </w:r>
          </w:p>
        </w:tc>
        <w:tc>
          <w:tcPr>
            <w:tcW w:w="2084" w:type="dxa"/>
            <w:gridSpan w:val="2"/>
            <w:tcBorders>
              <w:top w:val="single" w:color="auto" w:sz="6" w:space="0"/>
              <w:left w:val="single" w:color="auto" w:sz="6" w:space="0"/>
              <w:bottom w:val="double" w:color="auto" w:sz="4" w:space="0"/>
              <w:right w:val="single" w:color="auto" w:sz="6" w:space="0"/>
            </w:tcBorders>
            <w:noWrap w:val="0"/>
            <w:vAlign w:val="center"/>
          </w:tcPr>
          <w:p w14:paraId="163E657F">
            <w:pPr>
              <w:jc w:val="center"/>
              <w:rPr>
                <w:rFonts w:hint="default" w:eastAsia="宋体"/>
                <w:color w:val="auto"/>
                <w:lang w:val="en-US" w:eastAsia="zh-CN"/>
              </w:rPr>
            </w:pPr>
            <w:r>
              <w:rPr>
                <w:rFonts w:hint="eastAsia"/>
                <w:color w:val="auto"/>
              </w:rPr>
              <w:t>≥</w:t>
            </w:r>
            <w:r>
              <w:rPr>
                <w:rFonts w:hint="eastAsia"/>
                <w:color w:val="auto"/>
                <w:lang w:val="en-US" w:eastAsia="zh-CN"/>
              </w:rPr>
              <w:t>180</w:t>
            </w:r>
          </w:p>
        </w:tc>
        <w:tc>
          <w:tcPr>
            <w:tcW w:w="1156" w:type="dxa"/>
            <w:tcBorders>
              <w:top w:val="single" w:color="auto" w:sz="6" w:space="0"/>
              <w:left w:val="single" w:color="auto" w:sz="6" w:space="0"/>
              <w:bottom w:val="double" w:color="auto" w:sz="4" w:space="0"/>
              <w:right w:val="single" w:color="auto" w:sz="6" w:space="0"/>
            </w:tcBorders>
            <w:noWrap w:val="0"/>
            <w:vAlign w:val="center"/>
          </w:tcPr>
          <w:p w14:paraId="510E9683">
            <w:pPr>
              <w:jc w:val="center"/>
              <w:rPr>
                <w:rFonts w:hint="eastAsia"/>
                <w:color w:val="auto"/>
              </w:rPr>
            </w:pPr>
            <w:r>
              <w:rPr>
                <w:rFonts w:hint="eastAsia"/>
                <w:color w:val="auto"/>
              </w:rPr>
              <w:t>≤</w:t>
            </w:r>
            <w:r>
              <w:rPr>
                <w:rFonts w:hint="eastAsia"/>
                <w:color w:val="auto"/>
                <w:lang w:val="en-US" w:eastAsia="zh-CN"/>
              </w:rPr>
              <w:t>6</w:t>
            </w:r>
            <w:r>
              <w:rPr>
                <w:rFonts w:hint="eastAsia"/>
                <w:color w:val="auto"/>
              </w:rPr>
              <w:t>00</w:t>
            </w:r>
          </w:p>
        </w:tc>
        <w:tc>
          <w:tcPr>
            <w:tcW w:w="1080" w:type="dxa"/>
            <w:tcBorders>
              <w:top w:val="single" w:color="auto" w:sz="6" w:space="0"/>
              <w:left w:val="single" w:color="auto" w:sz="6" w:space="0"/>
              <w:bottom w:val="double" w:color="auto" w:sz="4" w:space="0"/>
              <w:right w:val="single" w:color="auto" w:sz="6" w:space="0"/>
            </w:tcBorders>
            <w:noWrap w:val="0"/>
            <w:vAlign w:val="center"/>
          </w:tcPr>
          <w:p w14:paraId="36F15E86">
            <w:pPr>
              <w:jc w:val="center"/>
              <w:rPr>
                <w:rFonts w:hint="eastAsia" w:eastAsia="宋体"/>
                <w:color w:val="auto"/>
                <w:lang w:val="en-US" w:eastAsia="zh-CN"/>
              </w:rPr>
            </w:pPr>
            <w:r>
              <w:rPr>
                <w:rFonts w:hint="eastAsia"/>
                <w:color w:val="auto"/>
              </w:rPr>
              <w:t>≥</w:t>
            </w:r>
            <w:r>
              <w:rPr>
                <w:rFonts w:hint="eastAsia"/>
                <w:color w:val="auto"/>
                <w:lang w:val="en-US" w:eastAsia="zh-CN"/>
              </w:rPr>
              <w:t>5</w:t>
            </w:r>
          </w:p>
        </w:tc>
        <w:tc>
          <w:tcPr>
            <w:tcW w:w="1127" w:type="dxa"/>
            <w:tcBorders>
              <w:top w:val="single" w:color="auto" w:sz="6" w:space="0"/>
              <w:left w:val="single" w:color="auto" w:sz="6" w:space="0"/>
              <w:bottom w:val="double" w:color="auto" w:sz="4" w:space="0"/>
              <w:right w:val="single" w:color="auto" w:sz="6" w:space="0"/>
            </w:tcBorders>
            <w:noWrap w:val="0"/>
            <w:vAlign w:val="center"/>
          </w:tcPr>
          <w:p w14:paraId="208B9F21">
            <w:pPr>
              <w:jc w:val="center"/>
              <w:rPr>
                <w:rFonts w:hint="eastAsia"/>
                <w:color w:val="auto"/>
              </w:rPr>
            </w:pPr>
            <w:r>
              <w:rPr>
                <w:rFonts w:hint="eastAsia"/>
                <w:color w:val="auto"/>
              </w:rPr>
              <w:t>≥300</w:t>
            </w:r>
          </w:p>
        </w:tc>
        <w:tc>
          <w:tcPr>
            <w:tcW w:w="1043" w:type="dxa"/>
            <w:tcBorders>
              <w:top w:val="single" w:color="auto" w:sz="6" w:space="0"/>
              <w:left w:val="single" w:color="auto" w:sz="6" w:space="0"/>
              <w:bottom w:val="double" w:color="auto" w:sz="4" w:space="0"/>
              <w:right w:val="double" w:color="auto" w:sz="4" w:space="0"/>
            </w:tcBorders>
            <w:noWrap w:val="0"/>
            <w:vAlign w:val="center"/>
          </w:tcPr>
          <w:p w14:paraId="42BE50A0">
            <w:pPr>
              <w:jc w:val="center"/>
              <w:rPr>
                <w:color w:val="auto"/>
              </w:rPr>
            </w:pPr>
            <w:r>
              <w:rPr>
                <w:rFonts w:hint="eastAsia"/>
                <w:color w:val="auto"/>
              </w:rPr>
              <w:t>≤0.06</w:t>
            </w:r>
          </w:p>
        </w:tc>
      </w:tr>
      <w:tr w14:paraId="443D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8" w:type="dxa"/>
            <w:vMerge w:val="restart"/>
            <w:tcBorders>
              <w:top w:val="double" w:color="auto" w:sz="4" w:space="0"/>
              <w:left w:val="double" w:color="auto" w:sz="4" w:space="0"/>
              <w:bottom w:val="single" w:color="auto" w:sz="6" w:space="0"/>
              <w:right w:val="single" w:color="auto" w:sz="6" w:space="0"/>
            </w:tcBorders>
            <w:noWrap w:val="0"/>
            <w:vAlign w:val="center"/>
          </w:tcPr>
          <w:p w14:paraId="3B78D5EF">
            <w:pPr>
              <w:jc w:val="center"/>
              <w:rPr>
                <w:rFonts w:hint="eastAsia"/>
                <w:color w:val="auto"/>
              </w:rPr>
            </w:pPr>
            <w:r>
              <w:rPr>
                <w:rFonts w:hint="eastAsia"/>
                <w:color w:val="auto"/>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502285</wp:posOffset>
                      </wp:positionV>
                      <wp:extent cx="132715" cy="16700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32715" cy="167005"/>
                              </a:xfrm>
                              <a:prstGeom prst="rect">
                                <a:avLst/>
                              </a:prstGeom>
                              <a:noFill/>
                              <a:ln>
                                <a:noFill/>
                              </a:ln>
                            </wps:spPr>
                            <wps:txbx>
                              <w:txbxContent>
                                <w:p w14:paraId="6F375533">
                                  <w:pPr>
                                    <w:snapToGrid w:val="0"/>
                                  </w:pPr>
                                </w:p>
                              </w:txbxContent>
                            </wps:txbx>
                            <wps:bodyPr lIns="0" tIns="0" rIns="0" bIns="0" upright="1"/>
                          </wps:wsp>
                        </a:graphicData>
                      </a:graphic>
                    </wp:anchor>
                  </w:drawing>
                </mc:Choice>
                <mc:Fallback>
                  <w:pict>
                    <v:shape id="_x0000_s1026" o:spid="_x0000_s1026" o:spt="202" type="#_x0000_t202" style="position:absolute;left:0pt;margin-left:36.15pt;margin-top:39.55pt;height:13.15pt;width:10.45pt;z-index:251676672;mso-width-relative:page;mso-height-relative:page;" filled="f" stroked="f" coordsize="21600,21600" o:gfxdata="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7Z1919cAAAAIAQAADwAAAAAAAAABACAAAAAiAAAAZHJzL2Rvd25yZXYueG1sUEsBAhQA&#10;FAAAAAgAh07iQBmGTL66AQAAcwMAAA4AAAAAAAAAAQAgAAAAJgEAAGRycy9lMm9Eb2MueG1sUEsF&#10;BgAAAAAGAAYAWQEAAFIFAAAAAA==&#10;">
                      <v:fill on="f" focussize="0,0"/>
                      <v:stroke on="f"/>
                      <v:imagedata o:title=""/>
                      <o:lock v:ext="edit" aspectratio="f"/>
                      <v:textbox inset="0mm,0mm,0mm,0mm">
                        <w:txbxContent>
                          <w:p w14:paraId="6F375533">
                            <w:pPr>
                              <w:snapToGrid w:val="0"/>
                            </w:pPr>
                          </w:p>
                        </w:txbxContent>
                      </v:textbox>
                    </v:shape>
                  </w:pict>
                </mc:Fallback>
              </mc:AlternateContent>
            </w:r>
            <w:r>
              <w:rPr>
                <w:rFonts w:hint="eastAsia"/>
                <w:color w:val="auto"/>
              </w:rPr>
              <mc:AlternateContent>
                <mc:Choice Requires="wps">
                  <w:drawing>
                    <wp:anchor distT="0" distB="0" distL="114300" distR="114300" simplePos="0" relativeHeight="251675648" behindDoc="0" locked="0" layoutInCell="1" allowOverlap="1">
                      <wp:simplePos x="0" y="0"/>
                      <wp:positionH relativeFrom="column">
                        <wp:posOffset>242570</wp:posOffset>
                      </wp:positionH>
                      <wp:positionV relativeFrom="paragraph">
                        <wp:posOffset>478155</wp:posOffset>
                      </wp:positionV>
                      <wp:extent cx="160020" cy="1663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0020" cy="166370"/>
                              </a:xfrm>
                              <a:prstGeom prst="rect">
                                <a:avLst/>
                              </a:prstGeom>
                              <a:noFill/>
                              <a:ln>
                                <a:noFill/>
                              </a:ln>
                            </wps:spPr>
                            <wps:txbx>
                              <w:txbxContent>
                                <w:p w14:paraId="1672F0AD">
                                  <w:pPr>
                                    <w:snapToGrid w:val="0"/>
                                  </w:pPr>
                                  <w:r>
                                    <w:rPr>
                                      <w:rFonts w:hint="eastAsia"/>
                                    </w:rPr>
                                    <w:t>度</w:t>
                                  </w:r>
                                </w:p>
                              </w:txbxContent>
                            </wps:txbx>
                            <wps:bodyPr lIns="0" tIns="0" rIns="0" bIns="0" upright="1"/>
                          </wps:wsp>
                        </a:graphicData>
                      </a:graphic>
                    </wp:anchor>
                  </w:drawing>
                </mc:Choice>
                <mc:Fallback>
                  <w:pict>
                    <v:shape id="_x0000_s1026" o:spid="_x0000_s1026" o:spt="202" type="#_x0000_t202" style="position:absolute;left:0pt;margin-left:19.1pt;margin-top:37.65pt;height:13.1pt;width:12.6pt;z-index:251675648;mso-width-relative:page;mso-height-relative:page;" filled="f" stroked="f" coordsize="21600,21600" o:gfxdata="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Ew7C9gAAAAIAQAADwAAAAAAAAABACAAAAAiAAAAZHJzL2Rvd25yZXYueG1sUEsBAhQA&#10;FAAAAAgAh07iQD4pOMC5AQAAcQMAAA4AAAAAAAAAAQAgAAAAJwEAAGRycy9lMm9Eb2MueG1sUEsF&#10;BgAAAAAGAAYAWQEAAFIFAAAAAA==&#10;">
                      <v:fill on="f" focussize="0,0"/>
                      <v:stroke on="f"/>
                      <v:imagedata o:title=""/>
                      <o:lock v:ext="edit" aspectratio="f"/>
                      <v:textbox inset="0mm,0mm,0mm,0mm">
                        <w:txbxContent>
                          <w:p w14:paraId="1672F0AD">
                            <w:pPr>
                              <w:snapToGrid w:val="0"/>
                            </w:pPr>
                            <w:r>
                              <w:rPr>
                                <w:rFonts w:hint="eastAsia"/>
                              </w:rPr>
                              <w:t>度</w:t>
                            </w:r>
                          </w:p>
                        </w:txbxContent>
                      </v:textbox>
                    </v:shape>
                  </w:pict>
                </mc:Fallback>
              </mc:AlternateContent>
            </w:r>
            <w:r>
              <w:rPr>
                <w:rFonts w:hint="eastAsia"/>
                <w:color w:val="auto"/>
              </w:rPr>
              <mc:AlternateContent>
                <mc:Choice Requires="wps">
                  <w:drawing>
                    <wp:anchor distT="0" distB="0" distL="114300" distR="114300" simplePos="0" relativeHeight="251674624" behindDoc="0" locked="0" layoutInCell="1" allowOverlap="1">
                      <wp:simplePos x="0" y="0"/>
                      <wp:positionH relativeFrom="column">
                        <wp:posOffset>39370</wp:posOffset>
                      </wp:positionH>
                      <wp:positionV relativeFrom="paragraph">
                        <wp:posOffset>453390</wp:posOffset>
                      </wp:positionV>
                      <wp:extent cx="160020" cy="16700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0020" cy="167005"/>
                              </a:xfrm>
                              <a:prstGeom prst="rect">
                                <a:avLst/>
                              </a:prstGeom>
                              <a:noFill/>
                              <a:ln>
                                <a:noFill/>
                              </a:ln>
                            </wps:spPr>
                            <wps:txbx>
                              <w:txbxContent>
                                <w:p w14:paraId="75667768">
                                  <w:pPr>
                                    <w:snapToGrid w:val="0"/>
                                  </w:pPr>
                                  <w:r>
                                    <w:rPr>
                                      <w:rFonts w:hint="eastAsia"/>
                                    </w:rPr>
                                    <w:t>强</w:t>
                                  </w:r>
                                </w:p>
                              </w:txbxContent>
                            </wps:txbx>
                            <wps:bodyPr lIns="0" tIns="0" rIns="0" bIns="0" upright="1"/>
                          </wps:wsp>
                        </a:graphicData>
                      </a:graphic>
                    </wp:anchor>
                  </w:drawing>
                </mc:Choice>
                <mc:Fallback>
                  <w:pict>
                    <v:shape id="_x0000_s1026" o:spid="_x0000_s1026" o:spt="202" type="#_x0000_t202" style="position:absolute;left:0pt;margin-left:3.1pt;margin-top:35.7pt;height:13.15pt;width:12.6pt;z-index:251674624;mso-width-relative:page;mso-height-relative:page;" filled="f" stroked="f" coordsize="21600,21600" o:gfxdata="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nx0871QAAAAYBAAAPAAAAAAAAAAEAIAAAACIAAABkcnMvZG93bnJldi54bWxQSwECFAAUAAAA&#10;CACHTuJA9kZ/0bgBAABxAwAADgAAAAAAAAABACAAAAAkAQAAZHJzL2Uyb0RvYy54bWxQSwUGAAAA&#10;AAYABgBZAQAATgUAAAAA&#10;">
                      <v:fill on="f" focussize="0,0"/>
                      <v:stroke on="f"/>
                      <v:imagedata o:title=""/>
                      <o:lock v:ext="edit" aspectratio="f"/>
                      <v:textbox inset="0mm,0mm,0mm,0mm">
                        <w:txbxContent>
                          <w:p w14:paraId="75667768">
                            <w:pPr>
                              <w:snapToGrid w:val="0"/>
                            </w:pPr>
                            <w:r>
                              <w:rPr>
                                <w:rFonts w:hint="eastAsia"/>
                              </w:rPr>
                              <w:t>强</w:t>
                            </w:r>
                          </w:p>
                        </w:txbxContent>
                      </v:textbox>
                    </v:shape>
                  </w:pict>
                </mc:Fallback>
              </mc:AlternateContent>
            </w:r>
            <w:r>
              <w:rPr>
                <w:rFonts w:hint="eastAsia"/>
                <w:color w:val="auto"/>
              </w:rPr>
              <mc:AlternateContent>
                <mc:Choice Requires="wps">
                  <w:drawing>
                    <wp:anchor distT="0" distB="0" distL="114300" distR="114300" simplePos="0" relativeHeight="251673600" behindDoc="0" locked="0" layoutInCell="1" allowOverlap="1">
                      <wp:simplePos x="0" y="0"/>
                      <wp:positionH relativeFrom="column">
                        <wp:posOffset>835660</wp:posOffset>
                      </wp:positionH>
                      <wp:positionV relativeFrom="paragraph">
                        <wp:posOffset>380365</wp:posOffset>
                      </wp:positionV>
                      <wp:extent cx="160655" cy="1663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00BD4D99">
                                  <w:pPr>
                                    <w:snapToGrid w:val="0"/>
                                  </w:pPr>
                                  <w:r>
                                    <w:rPr>
                                      <w:rFonts w:hint="eastAsia"/>
                                    </w:rPr>
                                    <w:t>标</w:t>
                                  </w:r>
                                </w:p>
                              </w:txbxContent>
                            </wps:txbx>
                            <wps:bodyPr lIns="0" tIns="0" rIns="0" bIns="0" upright="1"/>
                          </wps:wsp>
                        </a:graphicData>
                      </a:graphic>
                    </wp:anchor>
                  </w:drawing>
                </mc:Choice>
                <mc:Fallback>
                  <w:pict>
                    <v:shape id="_x0000_s1026" o:spid="_x0000_s1026" o:spt="202" type="#_x0000_t202" style="position:absolute;left:0pt;margin-left:65.8pt;margin-top:29.95pt;height:13.1pt;width:12.65pt;z-index:251673600;mso-width-relative:page;mso-height-relative:page;" filled="f" stroked="f" coordsize="21600,21600" o:gfxdata="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fgEXtcAAAAJAQAADwAAAAAAAAABACAAAAAiAAAAZHJzL2Rvd25yZXYueG1sUEsBAhQA&#10;FAAAAAgAh07iQN077By6AQAAcwMAAA4AAAAAAAAAAQAgAAAAJgEAAGRycy9lMm9Eb2MueG1sUEsF&#10;BgAAAAAGAAYAWQEAAFIFAAAAAA==&#10;">
                      <v:fill on="f" focussize="0,0"/>
                      <v:stroke on="f"/>
                      <v:imagedata o:title=""/>
                      <o:lock v:ext="edit" aspectratio="f"/>
                      <v:textbox inset="0mm,0mm,0mm,0mm">
                        <w:txbxContent>
                          <w:p w14:paraId="00BD4D99">
                            <w:pPr>
                              <w:snapToGrid w:val="0"/>
                            </w:pPr>
                            <w:r>
                              <w:rPr>
                                <w:rFonts w:hint="eastAsia"/>
                              </w:rPr>
                              <w:t>标</w:t>
                            </w:r>
                          </w:p>
                        </w:txbxContent>
                      </v:textbox>
                    </v:shape>
                  </w:pict>
                </mc:Fallback>
              </mc:AlternateContent>
            </w:r>
            <w:r>
              <w:rPr>
                <w:rFonts w:hint="eastAsia"/>
                <w:color w:val="auto"/>
              </w:rPr>
              <mc:AlternateContent>
                <mc:Choice Requires="wps">
                  <w:drawing>
                    <wp:anchor distT="0" distB="0" distL="114300" distR="114300" simplePos="0" relativeHeight="251672576" behindDoc="0" locked="0" layoutInCell="1" allowOverlap="1">
                      <wp:simplePos x="0" y="0"/>
                      <wp:positionH relativeFrom="column">
                        <wp:posOffset>285115</wp:posOffset>
                      </wp:positionH>
                      <wp:positionV relativeFrom="paragraph">
                        <wp:posOffset>115570</wp:posOffset>
                      </wp:positionV>
                      <wp:extent cx="160655" cy="16700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0655" cy="167005"/>
                              </a:xfrm>
                              <a:prstGeom prst="rect">
                                <a:avLst/>
                              </a:prstGeom>
                              <a:noFill/>
                              <a:ln>
                                <a:noFill/>
                              </a:ln>
                            </wps:spPr>
                            <wps:txbx>
                              <w:txbxContent>
                                <w:p w14:paraId="16AD1C73">
                                  <w:pPr>
                                    <w:snapToGrid w:val="0"/>
                                  </w:pPr>
                                  <w:r>
                                    <w:rPr>
                                      <w:rFonts w:hint="eastAsia"/>
                                    </w:rPr>
                                    <w:t>指</w:t>
                                  </w:r>
                                </w:p>
                              </w:txbxContent>
                            </wps:txbx>
                            <wps:bodyPr lIns="0" tIns="0" rIns="0" bIns="0" upright="1"/>
                          </wps:wsp>
                        </a:graphicData>
                      </a:graphic>
                    </wp:anchor>
                  </w:drawing>
                </mc:Choice>
                <mc:Fallback>
                  <w:pict>
                    <v:shape id="_x0000_s1026" o:spid="_x0000_s1026" o:spt="202" type="#_x0000_t202" style="position:absolute;left:0pt;margin-left:22.45pt;margin-top:9.1pt;height:13.15pt;width:12.65pt;z-index:251672576;mso-width-relative:page;mso-height-relative:page;" filled="f" stroked="f" coordsize="21600,21600" o:gfxdata="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HSO39UAAAAHAQAADwAAAAAAAAABACAAAAAiAAAAZHJzL2Rvd25yZXYueG1sUEsBAhQAFAAA&#10;AAgAh07iQL2llBO5AQAAcwMAAA4AAAAAAAAAAQAgAAAAJAEAAGRycy9lMm9Eb2MueG1sUEsFBgAA&#10;AAAGAAYAWQEAAE8FAAAAAA==&#10;">
                      <v:fill on="f" focussize="0,0"/>
                      <v:stroke on="f"/>
                      <v:imagedata o:title=""/>
                      <o:lock v:ext="edit" aspectratio="f"/>
                      <v:textbox inset="0mm,0mm,0mm,0mm">
                        <w:txbxContent>
                          <w:p w14:paraId="16AD1C73">
                            <w:pPr>
                              <w:snapToGrid w:val="0"/>
                            </w:pPr>
                            <w:r>
                              <w:rPr>
                                <w:rFonts w:hint="eastAsia"/>
                              </w:rPr>
                              <w:t>指</w:t>
                            </w:r>
                          </w:p>
                        </w:txbxContent>
                      </v:textbox>
                    </v:shape>
                  </w:pict>
                </mc:Fallback>
              </mc:AlternateContent>
            </w:r>
            <w:r>
              <w:rPr>
                <w:rFonts w:hint="eastAsia"/>
                <w:color w:val="auto"/>
              </w:rPr>
              <mc:AlternateContent>
                <mc:Choice Requires="wps">
                  <w:drawing>
                    <wp:anchor distT="0" distB="0" distL="114300" distR="114300" simplePos="0" relativeHeight="251671552" behindDoc="0" locked="0" layoutInCell="1" allowOverlap="1">
                      <wp:simplePos x="0" y="0"/>
                      <wp:positionH relativeFrom="column">
                        <wp:posOffset>1103630</wp:posOffset>
                      </wp:positionH>
                      <wp:positionV relativeFrom="paragraph">
                        <wp:posOffset>133985</wp:posOffset>
                      </wp:positionV>
                      <wp:extent cx="160655" cy="1663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3B43506C">
                                  <w:pPr>
                                    <w:snapToGrid w:val="0"/>
                                  </w:pPr>
                                  <w:r>
                                    <w:rPr>
                                      <w:rFonts w:hint="eastAsia"/>
                                    </w:rPr>
                                    <w:t>目</w:t>
                                  </w:r>
                                </w:p>
                              </w:txbxContent>
                            </wps:txbx>
                            <wps:bodyPr lIns="0" tIns="0" rIns="0" bIns="0" upright="1"/>
                          </wps:wsp>
                        </a:graphicData>
                      </a:graphic>
                    </wp:anchor>
                  </w:drawing>
                </mc:Choice>
                <mc:Fallback>
                  <w:pict>
                    <v:shape id="_x0000_s1026" o:spid="_x0000_s1026" o:spt="202" type="#_x0000_t202" style="position:absolute;left:0pt;margin-left:86.9pt;margin-top:10.55pt;height:13.1pt;width:12.65pt;z-index:251671552;mso-width-relative:page;mso-height-relative:page;" filled="f" stroked="f" coordsize="21600,21600" o:gfxdata="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Kd4+2AAAAAkBAAAPAAAAAAAAAAEAIAAAACIAAABkcnMvZG93bnJldi54bWxQSwEC&#10;FAAUAAAACACHTuJAGEfSxLsBAABzAwAADgAAAAAAAAABACAAAAAnAQAAZHJzL2Uyb0RvYy54bWxQ&#10;SwUGAAAAAAYABgBZAQAAVAUAAAAA&#10;">
                      <v:fill on="f" focussize="0,0"/>
                      <v:stroke on="f"/>
                      <v:imagedata o:title=""/>
                      <o:lock v:ext="edit" aspectratio="f"/>
                      <v:textbox inset="0mm,0mm,0mm,0mm">
                        <w:txbxContent>
                          <w:p w14:paraId="3B43506C">
                            <w:pPr>
                              <w:snapToGrid w:val="0"/>
                            </w:pPr>
                            <w:r>
                              <w:rPr>
                                <w:rFonts w:hint="eastAsia"/>
                              </w:rPr>
                              <w:t>目</w:t>
                            </w:r>
                          </w:p>
                        </w:txbxContent>
                      </v:textbox>
                    </v:shape>
                  </w:pict>
                </mc:Fallback>
              </mc:AlternateContent>
            </w:r>
            <w:r>
              <w:rPr>
                <w:rFonts w:hint="eastAsia"/>
                <w:color w:val="auto"/>
              </w:rPr>
              <mc:AlternateContent>
                <mc:Choice Requires="wps">
                  <w:drawing>
                    <wp:anchor distT="0" distB="0" distL="114300" distR="114300" simplePos="0" relativeHeight="251670528" behindDoc="0" locked="0" layoutInCell="1" allowOverlap="1">
                      <wp:simplePos x="0" y="0"/>
                      <wp:positionH relativeFrom="column">
                        <wp:posOffset>894715</wp:posOffset>
                      </wp:positionH>
                      <wp:positionV relativeFrom="paragraph">
                        <wp:posOffset>33655</wp:posOffset>
                      </wp:positionV>
                      <wp:extent cx="160655" cy="16637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0655" cy="166370"/>
                              </a:xfrm>
                              <a:prstGeom prst="rect">
                                <a:avLst/>
                              </a:prstGeom>
                              <a:noFill/>
                              <a:ln>
                                <a:noFill/>
                              </a:ln>
                            </wps:spPr>
                            <wps:txbx>
                              <w:txbxContent>
                                <w:p w14:paraId="7ABF8177">
                                  <w:pPr>
                                    <w:snapToGrid w:val="0"/>
                                  </w:pPr>
                                  <w:r>
                                    <w:rPr>
                                      <w:rFonts w:hint="eastAsia"/>
                                    </w:rPr>
                                    <w:t>项</w:t>
                                  </w:r>
                                </w:p>
                              </w:txbxContent>
                            </wps:txbx>
                            <wps:bodyPr lIns="0" tIns="0" rIns="0" bIns="0" upright="1"/>
                          </wps:wsp>
                        </a:graphicData>
                      </a:graphic>
                    </wp:anchor>
                  </w:drawing>
                </mc:Choice>
                <mc:Fallback>
                  <w:pict>
                    <v:shape id="_x0000_s1026" o:spid="_x0000_s1026" o:spt="202" type="#_x0000_t202" style="position:absolute;left:0pt;margin-left:70.45pt;margin-top:2.65pt;height:13.1pt;width:12.65pt;z-index:251670528;mso-width-relative:page;mso-height-relative:page;" filled="f" stroked="f" coordsize="21600,21600" o:gfxdata="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eegPXAAAACAEAAA8AAAAAAAAAAQAgAAAAIgAAAGRycy9kb3ducmV2LnhtbFBLAQIU&#10;ABQAAAAIAIdO4kCwwqpruwEAAHMDAAAOAAAAAAAAAAEAIAAAACYBAABkcnMvZTJvRG9jLnhtbFBL&#10;BQYAAAAABgAGAFkBAABTBQAAAAA=&#10;">
                      <v:fill on="f" focussize="0,0"/>
                      <v:stroke on="f"/>
                      <v:imagedata o:title=""/>
                      <o:lock v:ext="edit" aspectratio="f"/>
                      <v:textbox inset="0mm,0mm,0mm,0mm">
                        <w:txbxContent>
                          <w:p w14:paraId="7ABF8177">
                            <w:pPr>
                              <w:snapToGrid w:val="0"/>
                            </w:pPr>
                            <w:r>
                              <w:rPr>
                                <w:rFonts w:hint="eastAsia"/>
                              </w:rPr>
                              <w:t>项</w:t>
                            </w:r>
                          </w:p>
                        </w:txbxContent>
                      </v:textbox>
                    </v:shape>
                  </w:pict>
                </mc:Fallback>
              </mc:AlternateContent>
            </w:r>
            <w:r>
              <w:rPr>
                <w:rFonts w:hint="eastAsia"/>
                <w:color w:val="auto"/>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344805</wp:posOffset>
                      </wp:positionV>
                      <wp:extent cx="1433830" cy="344170"/>
                      <wp:effectExtent l="1270" t="4445" r="12700" b="13335"/>
                      <wp:wrapNone/>
                      <wp:docPr id="15" name="直接连接符 15"/>
                      <wp:cNvGraphicFramePr/>
                      <a:graphic xmlns:a="http://schemas.openxmlformats.org/drawingml/2006/main">
                        <a:graphicData uri="http://schemas.microsoft.com/office/word/2010/wordprocessingShape">
                          <wps:wsp>
                            <wps:cNvCnPr/>
                            <wps:spPr>
                              <a:xfrm>
                                <a:off x="0" y="0"/>
                                <a:ext cx="1433830" cy="3441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5pt;margin-top:27.15pt;height:27.1pt;width:112.9pt;z-index:251669504;mso-width-relative:page;mso-height-relative:page;" filled="f" stroked="t" coordsize="21600,21600" o:gfxdata="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QS3z1gAAAAoBAAAPAAAAAAAAAAEAIAAAACIAAABkcnMvZG93bnJldi54&#10;bWxQSwECFAAUAAAACACHTuJAhqc6tfwBAADrAwAADgAAAAAAAAABACAAAAAlAQAAZHJzL2Uyb0Rv&#10;Yy54bWxQSwUGAAAAAAYABgBZAQAAkwUAAAAA&#10;">
                      <v:fill on="f" focussize="0,0"/>
                      <v:stroke weight="0.5pt" color="#000000" joinstyle="round"/>
                      <v:imagedata o:title=""/>
                      <o:lock v:ext="edit" aspectratio="f"/>
                    </v:line>
                  </w:pict>
                </mc:Fallback>
              </mc:AlternateContent>
            </w:r>
            <w:r>
              <w:rPr>
                <w:rFonts w:hint="eastAsia"/>
                <w:color w:val="auto"/>
              </w:rPr>
              <mc:AlternateContent>
                <mc:Choice Requires="wps">
                  <w:drawing>
                    <wp:anchor distT="0" distB="0" distL="114300" distR="114300" simplePos="0" relativeHeight="251668480" behindDoc="0" locked="0" layoutInCell="1" allowOverlap="1">
                      <wp:simplePos x="0" y="0"/>
                      <wp:positionH relativeFrom="column">
                        <wp:posOffset>651510</wp:posOffset>
                      </wp:positionH>
                      <wp:positionV relativeFrom="paragraph">
                        <wp:posOffset>0</wp:posOffset>
                      </wp:positionV>
                      <wp:extent cx="716915" cy="688975"/>
                      <wp:effectExtent l="3175" t="3175" r="3810" b="12700"/>
                      <wp:wrapNone/>
                      <wp:docPr id="13" name="直接连接符 13"/>
                      <wp:cNvGraphicFramePr/>
                      <a:graphic xmlns:a="http://schemas.openxmlformats.org/drawingml/2006/main">
                        <a:graphicData uri="http://schemas.microsoft.com/office/word/2010/wordprocessingShape">
                          <wps:wsp>
                            <wps:cNvCnPr/>
                            <wps:spPr>
                              <a:xfrm>
                                <a:off x="0" y="0"/>
                                <a:ext cx="716915" cy="68897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3pt;margin-top:0pt;height:54.25pt;width:56.45pt;z-index:251668480;mso-width-relative:page;mso-height-relative:page;" filled="f" stroked="t" coordsize="21600,21600" o:gfxdata="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7mkWtMAAAAIAQAADwAAAAAAAAABACAAAAAiAAAAZHJzL2Rvd25yZXYueG1sUEsB&#10;AhQAFAAAAAgAh07iQMRpq1D6AQAA6gMAAA4AAAAAAAAAAQAgAAAAIgEAAGRycy9lMm9Eb2MueG1s&#10;UEsFBgAAAAAGAAYAWQEAAI4FAAAAAA==&#10;">
                      <v:fill on="f" focussize="0,0"/>
                      <v:stroke weight="0.5pt" color="#000000" joinstyle="round"/>
                      <v:imagedata o:title=""/>
                      <o:lock v:ext="edit" aspectratio="f"/>
                    </v:line>
                  </w:pict>
                </mc:Fallback>
              </mc:AlternateContent>
            </w:r>
          </w:p>
        </w:tc>
        <w:tc>
          <w:tcPr>
            <w:tcW w:w="900" w:type="dxa"/>
            <w:vMerge w:val="restart"/>
            <w:tcBorders>
              <w:top w:val="double" w:color="auto" w:sz="4" w:space="0"/>
              <w:left w:val="single" w:color="auto" w:sz="6" w:space="0"/>
              <w:bottom w:val="single" w:color="auto" w:sz="6" w:space="0"/>
              <w:right w:val="single" w:color="auto" w:sz="6" w:space="0"/>
            </w:tcBorders>
            <w:noWrap w:val="0"/>
            <w:vAlign w:val="center"/>
          </w:tcPr>
          <w:p w14:paraId="213D0CD7">
            <w:pPr>
              <w:jc w:val="center"/>
              <w:rPr>
                <w:rFonts w:hint="eastAsia"/>
                <w:color w:val="auto"/>
              </w:rPr>
            </w:pPr>
            <w:r>
              <w:rPr>
                <w:rFonts w:hint="eastAsia"/>
                <w:color w:val="auto"/>
              </w:rPr>
              <w:t>安定性</w:t>
            </w:r>
          </w:p>
        </w:tc>
        <w:tc>
          <w:tcPr>
            <w:tcW w:w="1184" w:type="dxa"/>
            <w:vMerge w:val="restart"/>
            <w:tcBorders>
              <w:top w:val="double" w:color="auto" w:sz="4" w:space="0"/>
              <w:left w:val="single" w:color="auto" w:sz="6" w:space="0"/>
              <w:bottom w:val="single" w:color="auto" w:sz="6" w:space="0"/>
              <w:right w:val="single" w:color="auto" w:sz="6" w:space="0"/>
            </w:tcBorders>
            <w:noWrap w:val="0"/>
            <w:vAlign w:val="center"/>
          </w:tcPr>
          <w:p w14:paraId="2B4AE10B">
            <w:pPr>
              <w:jc w:val="center"/>
              <w:rPr>
                <w:rFonts w:hint="eastAsia"/>
                <w:color w:val="auto"/>
              </w:rPr>
            </w:pPr>
            <w:r>
              <w:rPr>
                <w:rFonts w:hint="eastAsia"/>
                <w:color w:val="auto"/>
              </w:rPr>
              <w:t>烧失量</w:t>
            </w:r>
          </w:p>
          <w:p w14:paraId="115946D4">
            <w:pPr>
              <w:jc w:val="center"/>
              <w:rPr>
                <w:rFonts w:hint="eastAsia"/>
                <w:color w:val="auto"/>
              </w:rPr>
            </w:pPr>
            <w:r>
              <w:rPr>
                <w:rFonts w:hint="eastAsia"/>
                <w:color w:val="auto"/>
              </w:rPr>
              <w:t>(%)</w:t>
            </w:r>
          </w:p>
        </w:tc>
        <w:tc>
          <w:tcPr>
            <w:tcW w:w="2236" w:type="dxa"/>
            <w:gridSpan w:val="2"/>
            <w:tcBorders>
              <w:top w:val="double" w:color="auto" w:sz="4" w:space="0"/>
              <w:left w:val="single" w:color="auto" w:sz="6" w:space="0"/>
              <w:right w:val="single" w:color="auto" w:sz="6" w:space="0"/>
            </w:tcBorders>
            <w:noWrap w:val="0"/>
            <w:vAlign w:val="center"/>
          </w:tcPr>
          <w:p w14:paraId="5D6938D4">
            <w:pPr>
              <w:jc w:val="center"/>
              <w:rPr>
                <w:rFonts w:hint="eastAsia"/>
                <w:color w:val="auto"/>
              </w:rPr>
            </w:pPr>
            <w:r>
              <w:rPr>
                <w:rFonts w:hint="eastAsia"/>
                <w:color w:val="auto"/>
              </w:rPr>
              <w:t>抗压强度(MPa)</w:t>
            </w:r>
          </w:p>
        </w:tc>
        <w:tc>
          <w:tcPr>
            <w:tcW w:w="2170" w:type="dxa"/>
            <w:gridSpan w:val="2"/>
            <w:tcBorders>
              <w:top w:val="double" w:color="auto" w:sz="4" w:space="0"/>
              <w:left w:val="single" w:color="auto" w:sz="6" w:space="0"/>
              <w:bottom w:val="single" w:color="auto" w:sz="6" w:space="0"/>
              <w:right w:val="double" w:color="auto" w:sz="4" w:space="0"/>
            </w:tcBorders>
            <w:noWrap w:val="0"/>
            <w:vAlign w:val="center"/>
          </w:tcPr>
          <w:p w14:paraId="5709A0AC">
            <w:pPr>
              <w:jc w:val="center"/>
              <w:rPr>
                <w:rFonts w:hint="eastAsia"/>
                <w:color w:val="auto"/>
              </w:rPr>
            </w:pPr>
            <w:r>
              <w:rPr>
                <w:rFonts w:hint="eastAsia"/>
                <w:color w:val="auto"/>
              </w:rPr>
              <w:t>抗折强度(MPa)</w:t>
            </w:r>
          </w:p>
        </w:tc>
      </w:tr>
      <w:tr w14:paraId="2FC5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68" w:type="dxa"/>
            <w:vMerge w:val="continue"/>
            <w:tcBorders>
              <w:top w:val="single" w:color="auto" w:sz="6" w:space="0"/>
              <w:left w:val="double" w:color="auto" w:sz="4" w:space="0"/>
              <w:bottom w:val="single" w:color="auto" w:sz="6" w:space="0"/>
              <w:right w:val="single" w:color="auto" w:sz="6" w:space="0"/>
            </w:tcBorders>
            <w:noWrap w:val="0"/>
            <w:vAlign w:val="center"/>
          </w:tcPr>
          <w:p w14:paraId="4DF7243B">
            <w:pPr>
              <w:jc w:val="center"/>
              <w:rPr>
                <w:rFonts w:hint="eastAsia"/>
                <w:color w:val="auto"/>
              </w:rPr>
            </w:pPr>
          </w:p>
        </w:tc>
        <w:tc>
          <w:tcPr>
            <w:tcW w:w="900" w:type="dxa"/>
            <w:vMerge w:val="continue"/>
            <w:tcBorders>
              <w:top w:val="single" w:color="auto" w:sz="6" w:space="0"/>
              <w:left w:val="single" w:color="auto" w:sz="6" w:space="0"/>
              <w:bottom w:val="single" w:color="auto" w:sz="6" w:space="0"/>
              <w:right w:val="single" w:color="auto" w:sz="6" w:space="0"/>
            </w:tcBorders>
            <w:noWrap w:val="0"/>
            <w:vAlign w:val="center"/>
          </w:tcPr>
          <w:p w14:paraId="33FCD836">
            <w:pPr>
              <w:jc w:val="center"/>
              <w:rPr>
                <w:rFonts w:hint="eastAsia"/>
                <w:color w:val="auto"/>
              </w:rPr>
            </w:pPr>
          </w:p>
        </w:tc>
        <w:tc>
          <w:tcPr>
            <w:tcW w:w="1184" w:type="dxa"/>
            <w:vMerge w:val="continue"/>
            <w:tcBorders>
              <w:top w:val="single" w:color="auto" w:sz="6" w:space="0"/>
              <w:left w:val="single" w:color="auto" w:sz="6" w:space="0"/>
              <w:bottom w:val="single" w:color="auto" w:sz="6" w:space="0"/>
              <w:right w:val="single" w:color="auto" w:sz="6" w:space="0"/>
            </w:tcBorders>
            <w:noWrap w:val="0"/>
            <w:vAlign w:val="center"/>
          </w:tcPr>
          <w:p w14:paraId="562EE28F">
            <w:pPr>
              <w:jc w:val="center"/>
              <w:rPr>
                <w:rFonts w:hint="eastAsia"/>
                <w:color w:val="auto"/>
              </w:rPr>
            </w:pPr>
          </w:p>
        </w:tc>
        <w:tc>
          <w:tcPr>
            <w:tcW w:w="1156" w:type="dxa"/>
            <w:tcBorders>
              <w:left w:val="single" w:color="auto" w:sz="6" w:space="0"/>
              <w:bottom w:val="single" w:color="auto" w:sz="6" w:space="0"/>
              <w:right w:val="single" w:color="auto" w:sz="6" w:space="0"/>
            </w:tcBorders>
            <w:noWrap w:val="0"/>
            <w:vAlign w:val="center"/>
          </w:tcPr>
          <w:p w14:paraId="63150282">
            <w:pPr>
              <w:jc w:val="center"/>
              <w:rPr>
                <w:rFonts w:hint="eastAsia"/>
                <w:color w:val="auto"/>
              </w:rPr>
            </w:pPr>
            <w:r>
              <w:rPr>
                <w:rFonts w:hint="eastAsia"/>
                <w:color w:val="auto"/>
              </w:rPr>
              <w:t>3天</w:t>
            </w:r>
          </w:p>
        </w:tc>
        <w:tc>
          <w:tcPr>
            <w:tcW w:w="1080" w:type="dxa"/>
            <w:tcBorders>
              <w:left w:val="single" w:color="auto" w:sz="6" w:space="0"/>
              <w:bottom w:val="single" w:color="auto" w:sz="6" w:space="0"/>
              <w:right w:val="single" w:color="auto" w:sz="6" w:space="0"/>
            </w:tcBorders>
            <w:noWrap w:val="0"/>
            <w:vAlign w:val="center"/>
          </w:tcPr>
          <w:p w14:paraId="4B78F4D6">
            <w:pPr>
              <w:jc w:val="center"/>
              <w:rPr>
                <w:rFonts w:hint="eastAsia"/>
                <w:color w:val="auto"/>
              </w:rPr>
            </w:pPr>
            <w:r>
              <w:rPr>
                <w:rFonts w:hint="eastAsia"/>
                <w:color w:val="auto"/>
              </w:rPr>
              <w:t>28天</w:t>
            </w:r>
          </w:p>
        </w:tc>
        <w:tc>
          <w:tcPr>
            <w:tcW w:w="1127" w:type="dxa"/>
            <w:tcBorders>
              <w:top w:val="single" w:color="auto" w:sz="6" w:space="0"/>
              <w:left w:val="single" w:color="auto" w:sz="6" w:space="0"/>
              <w:bottom w:val="single" w:color="auto" w:sz="6" w:space="0"/>
              <w:right w:val="single" w:color="auto" w:sz="6" w:space="0"/>
            </w:tcBorders>
            <w:noWrap w:val="0"/>
            <w:vAlign w:val="center"/>
          </w:tcPr>
          <w:p w14:paraId="635E2A6E">
            <w:pPr>
              <w:jc w:val="center"/>
              <w:rPr>
                <w:rFonts w:hint="eastAsia"/>
                <w:color w:val="auto"/>
              </w:rPr>
            </w:pPr>
            <w:r>
              <w:rPr>
                <w:rFonts w:hint="eastAsia"/>
                <w:color w:val="auto"/>
              </w:rPr>
              <w:t>3天</w:t>
            </w:r>
          </w:p>
        </w:tc>
        <w:tc>
          <w:tcPr>
            <w:tcW w:w="1043" w:type="dxa"/>
            <w:tcBorders>
              <w:top w:val="single" w:color="auto" w:sz="6" w:space="0"/>
              <w:left w:val="single" w:color="auto" w:sz="6" w:space="0"/>
              <w:bottom w:val="single" w:color="auto" w:sz="6" w:space="0"/>
              <w:right w:val="double" w:color="auto" w:sz="4" w:space="0"/>
            </w:tcBorders>
            <w:noWrap w:val="0"/>
            <w:vAlign w:val="center"/>
          </w:tcPr>
          <w:p w14:paraId="560E7B1F">
            <w:pPr>
              <w:jc w:val="center"/>
              <w:rPr>
                <w:rFonts w:hint="eastAsia"/>
                <w:color w:val="auto"/>
              </w:rPr>
            </w:pPr>
            <w:r>
              <w:rPr>
                <w:rFonts w:hint="eastAsia"/>
                <w:color w:val="auto"/>
              </w:rPr>
              <w:t>28天</w:t>
            </w:r>
          </w:p>
        </w:tc>
      </w:tr>
      <w:tr w14:paraId="08BE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268" w:type="dxa"/>
            <w:tcBorders>
              <w:top w:val="single" w:color="auto" w:sz="6" w:space="0"/>
              <w:left w:val="double" w:color="auto" w:sz="4" w:space="0"/>
              <w:bottom w:val="single" w:color="auto" w:sz="6" w:space="0"/>
              <w:right w:val="single" w:color="auto" w:sz="6" w:space="0"/>
            </w:tcBorders>
            <w:noWrap w:val="0"/>
            <w:vAlign w:val="center"/>
          </w:tcPr>
          <w:p w14:paraId="16200AC0">
            <w:pPr>
              <w:jc w:val="center"/>
              <w:rPr>
                <w:rFonts w:hint="eastAsia" w:eastAsia="宋体"/>
                <w:color w:val="auto"/>
                <w:lang w:val="en-US" w:eastAsia="zh-CN"/>
              </w:rPr>
            </w:pPr>
            <w:r>
              <w:rPr>
                <w:rFonts w:hint="eastAsia"/>
                <w:color w:val="auto"/>
                <w:lang w:val="en-US" w:eastAsia="zh-CN"/>
              </w:rPr>
              <w:t>3</w:t>
            </w:r>
            <w:r>
              <w:rPr>
                <w:rFonts w:hint="eastAsia"/>
                <w:color w:val="auto"/>
              </w:rPr>
              <w:t>2.5</w:t>
            </w:r>
            <w:r>
              <w:rPr>
                <w:rFonts w:hint="eastAsia"/>
                <w:color w:val="auto"/>
                <w:lang w:val="en-US" w:eastAsia="zh-CN"/>
              </w:rPr>
              <w:t>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E12834F">
            <w:pPr>
              <w:jc w:val="center"/>
              <w:rPr>
                <w:rFonts w:hint="eastAsia"/>
                <w:color w:val="auto"/>
              </w:rPr>
            </w:pPr>
            <w:r>
              <w:rPr>
                <w:rFonts w:hint="eastAsia"/>
                <w:color w:val="auto"/>
              </w:rPr>
              <w:t>合格</w:t>
            </w:r>
          </w:p>
        </w:tc>
        <w:tc>
          <w:tcPr>
            <w:tcW w:w="1184" w:type="dxa"/>
            <w:tcBorders>
              <w:top w:val="single" w:color="auto" w:sz="6" w:space="0"/>
              <w:left w:val="single" w:color="auto" w:sz="6" w:space="0"/>
              <w:bottom w:val="single" w:color="auto" w:sz="6" w:space="0"/>
              <w:right w:val="single" w:color="auto" w:sz="6" w:space="0"/>
            </w:tcBorders>
            <w:noWrap w:val="0"/>
            <w:vAlign w:val="center"/>
          </w:tcPr>
          <w:p w14:paraId="305B02A0">
            <w:pPr>
              <w:jc w:val="center"/>
              <w:rPr>
                <w:rFonts w:hint="default" w:eastAsia="宋体"/>
                <w:color w:val="auto"/>
                <w:lang w:val="en-US" w:eastAsia="zh-CN"/>
              </w:rPr>
            </w:pPr>
            <w:r>
              <w:rPr>
                <w:rFonts w:hint="eastAsia"/>
                <w:color w:val="auto"/>
                <w:lang w:val="en-US" w:eastAsia="zh-CN"/>
              </w:rPr>
              <w:t>---</w:t>
            </w:r>
          </w:p>
        </w:tc>
        <w:tc>
          <w:tcPr>
            <w:tcW w:w="1156" w:type="dxa"/>
            <w:tcBorders>
              <w:top w:val="single" w:color="auto" w:sz="6" w:space="0"/>
              <w:left w:val="single" w:color="auto" w:sz="6" w:space="0"/>
              <w:bottom w:val="single" w:color="auto" w:sz="6" w:space="0"/>
              <w:right w:val="single" w:color="auto" w:sz="6" w:space="0"/>
            </w:tcBorders>
            <w:noWrap w:val="0"/>
            <w:vAlign w:val="center"/>
          </w:tcPr>
          <w:p w14:paraId="5C40D512">
            <w:pPr>
              <w:jc w:val="center"/>
              <w:rPr>
                <w:rFonts w:hint="default" w:eastAsia="宋体"/>
                <w:color w:val="auto"/>
                <w:lang w:val="en-US" w:eastAsia="zh-CN"/>
              </w:rPr>
            </w:pPr>
            <w:r>
              <w:rPr>
                <w:rFonts w:hint="eastAsia"/>
                <w:color w:val="auto"/>
              </w:rPr>
              <w:t>≥</w:t>
            </w:r>
            <w:r>
              <w:rPr>
                <w:rFonts w:hint="eastAsia"/>
                <w:color w:val="auto"/>
                <w:lang w:val="en-US" w:eastAsia="zh-CN"/>
              </w:rPr>
              <w:t>12</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F7BAD9B">
            <w:pPr>
              <w:jc w:val="center"/>
              <w:rPr>
                <w:rFonts w:hint="default" w:eastAsia="宋体"/>
                <w:color w:val="auto"/>
                <w:lang w:val="en-US" w:eastAsia="zh-CN"/>
              </w:rPr>
            </w:pPr>
            <w:r>
              <w:rPr>
                <w:rFonts w:hint="eastAsia"/>
                <w:color w:val="auto"/>
              </w:rPr>
              <w:t>≥</w:t>
            </w:r>
            <w:r>
              <w:rPr>
                <w:rFonts w:hint="eastAsia"/>
                <w:color w:val="auto"/>
                <w:lang w:val="en-US" w:eastAsia="zh-CN"/>
              </w:rPr>
              <w:t>32.5</w:t>
            </w:r>
          </w:p>
        </w:tc>
        <w:tc>
          <w:tcPr>
            <w:tcW w:w="1127" w:type="dxa"/>
            <w:tcBorders>
              <w:top w:val="single" w:color="auto" w:sz="6" w:space="0"/>
              <w:left w:val="single" w:color="auto" w:sz="6" w:space="0"/>
              <w:bottom w:val="single" w:color="auto" w:sz="6" w:space="0"/>
              <w:right w:val="single" w:color="auto" w:sz="6" w:space="0"/>
            </w:tcBorders>
            <w:noWrap w:val="0"/>
            <w:vAlign w:val="center"/>
          </w:tcPr>
          <w:p w14:paraId="5DA3C4B5">
            <w:pPr>
              <w:jc w:val="center"/>
              <w:rPr>
                <w:rFonts w:hint="eastAsia"/>
                <w:color w:val="auto"/>
              </w:rPr>
            </w:pPr>
            <w:r>
              <w:rPr>
                <w:rFonts w:hint="eastAsia"/>
                <w:color w:val="auto"/>
              </w:rPr>
              <w:t>≥</w:t>
            </w:r>
            <w:r>
              <w:rPr>
                <w:rFonts w:hint="eastAsia"/>
                <w:color w:val="auto"/>
                <w:lang w:val="en-US" w:eastAsia="zh-CN"/>
              </w:rPr>
              <w:t>3</w:t>
            </w:r>
            <w:r>
              <w:rPr>
                <w:rFonts w:hint="eastAsia"/>
                <w:color w:val="auto"/>
              </w:rPr>
              <w:t>.0</w:t>
            </w:r>
          </w:p>
        </w:tc>
        <w:tc>
          <w:tcPr>
            <w:tcW w:w="1043" w:type="dxa"/>
            <w:tcBorders>
              <w:top w:val="single" w:color="auto" w:sz="6" w:space="0"/>
              <w:left w:val="single" w:color="auto" w:sz="6" w:space="0"/>
              <w:bottom w:val="single" w:color="auto" w:sz="6" w:space="0"/>
              <w:right w:val="double" w:color="auto" w:sz="4" w:space="0"/>
            </w:tcBorders>
            <w:noWrap w:val="0"/>
            <w:vAlign w:val="center"/>
          </w:tcPr>
          <w:p w14:paraId="5755260E">
            <w:pPr>
              <w:jc w:val="center"/>
              <w:rPr>
                <w:rFonts w:hint="eastAsia"/>
                <w:color w:val="auto"/>
              </w:rPr>
            </w:pPr>
            <w:r>
              <w:rPr>
                <w:rFonts w:hint="eastAsia"/>
                <w:color w:val="auto"/>
              </w:rPr>
              <w:t>≥</w:t>
            </w:r>
            <w:r>
              <w:rPr>
                <w:rFonts w:hint="eastAsia"/>
                <w:color w:val="auto"/>
                <w:lang w:val="en-US" w:eastAsia="zh-CN"/>
              </w:rPr>
              <w:t>5</w:t>
            </w:r>
            <w:r>
              <w:rPr>
                <w:rFonts w:hint="eastAsia"/>
                <w:color w:val="auto"/>
              </w:rPr>
              <w:t>.5</w:t>
            </w:r>
          </w:p>
        </w:tc>
      </w:tr>
      <w:tr w14:paraId="3309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758" w:type="dxa"/>
            <w:gridSpan w:val="7"/>
            <w:tcBorders>
              <w:top w:val="single" w:color="auto" w:sz="6" w:space="0"/>
              <w:left w:val="double" w:color="auto" w:sz="4" w:space="0"/>
              <w:bottom w:val="double" w:color="auto" w:sz="4" w:space="0"/>
              <w:right w:val="double" w:color="auto" w:sz="4" w:space="0"/>
            </w:tcBorders>
            <w:noWrap w:val="0"/>
            <w:vAlign w:val="center"/>
          </w:tcPr>
          <w:p w14:paraId="4771A1AF">
            <w:pPr>
              <w:jc w:val="center"/>
              <w:rPr>
                <w:rFonts w:hint="eastAsia"/>
                <w:color w:val="auto"/>
              </w:rPr>
            </w:pPr>
            <w:r>
              <w:rPr>
                <w:rFonts w:hint="eastAsia" w:ascii="Times New Roman" w:hAnsi="Times New Roman" w:cs="Times New Roman"/>
                <w:color w:val="auto"/>
                <w:lang w:val="en-US" w:eastAsia="zh-CN"/>
              </w:rPr>
              <w:t>符合《通用硅酸盐水泥》（GB175-2023）、《公路路面基层施工技术细则》（JTG/ T F20-2015）</w:t>
            </w:r>
            <w:r>
              <w:rPr>
                <w:rFonts w:hint="eastAsia"/>
                <w:color w:val="auto"/>
                <w:lang w:val="en-US" w:eastAsia="zh-CN"/>
              </w:rPr>
              <w:t>中技术指标要求</w:t>
            </w:r>
          </w:p>
        </w:tc>
      </w:tr>
    </w:tbl>
    <w:p w14:paraId="41129A94">
      <w:pPr>
        <w:jc w:val="center"/>
        <w:rPr>
          <w:rFonts w:hint="eastAsia"/>
          <w:color w:val="auto"/>
          <w:szCs w:val="21"/>
        </w:rPr>
      </w:pP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default"/>
          <w:color w:val="auto"/>
          <w:sz w:val="28"/>
          <w:szCs w:val="28"/>
          <w:lang w:val="en-US" w:eastAsia="zh-CN"/>
        </w:rPr>
      </w:pPr>
      <w:r>
        <w:rPr>
          <w:rFonts w:hint="eastAsia"/>
          <w:color w:val="auto"/>
          <w:sz w:val="28"/>
          <w:szCs w:val="28"/>
          <w:lang w:val="en-US" w:eastAsia="zh-CN"/>
        </w:rPr>
        <w:t>甲方特别提出的产品要求为：</w:t>
      </w:r>
      <w:r>
        <w:rPr>
          <w:rFonts w:hint="eastAsia"/>
          <w:color w:val="auto"/>
          <w:sz w:val="28"/>
          <w:szCs w:val="28"/>
          <w:u w:val="single"/>
          <w:lang w:val="en-US" w:eastAsia="zh-CN"/>
        </w:rPr>
        <w:t>乙方供应的水泥必须是从厂家装车直达道衢公司指定收料地点，中途不得出现转运，供应商所供应的水泥，其生产厂家须具备合法有效的水泥生产资质，采用符合国家新型干法水泥生产线生产的优质熟料为原料，用合规工艺生产线生产的厂家，属于粉磨型工艺生产厂家</w:t>
      </w:r>
      <w:r>
        <w:rPr>
          <w:rFonts w:hint="eastAsia"/>
          <w:color w:val="auto"/>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color w:val="auto"/>
          <w:sz w:val="28"/>
          <w:szCs w:val="28"/>
          <w:highlight w:val="none"/>
          <w:lang w:val="en-US" w:eastAsia="zh-CN"/>
        </w:rPr>
      </w:pPr>
      <w:r>
        <w:rPr>
          <w:rFonts w:hint="eastAsia" w:ascii="宋体" w:hAnsi="Times New Roman" w:eastAsia="宋体" w:cs="Times New Roman"/>
          <w:color w:val="auto"/>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垫资以内合同供应量材</w:t>
      </w:r>
      <w:r>
        <w:rPr>
          <w:rFonts w:hint="eastAsia" w:ascii="仿宋_GB2312" w:hAnsi="仿宋_GB2312" w:eastAsia="宋体" w:cs="仿宋_GB2312"/>
          <w:color w:val="auto"/>
          <w:sz w:val="28"/>
          <w:szCs w:val="28"/>
          <w:highlight w:val="none"/>
          <w:lang w:val="en-US" w:eastAsia="zh-CN"/>
        </w:rPr>
        <w:t>料款的支付方式：合同期限内必须完成垫资供货量，垫资金额在</w:t>
      </w:r>
      <w:r>
        <w:rPr>
          <w:rFonts w:hint="eastAsia" w:ascii="仿宋_GB2312" w:hAnsi="仿宋_GB2312" w:cs="仿宋_GB2312"/>
          <w:color w:val="auto"/>
          <w:sz w:val="28"/>
          <w:szCs w:val="28"/>
          <w:highlight w:val="none"/>
          <w:lang w:val="en-US" w:eastAsia="zh-CN"/>
        </w:rPr>
        <w:t>最后一次供货结束</w:t>
      </w:r>
      <w:r>
        <w:rPr>
          <w:rFonts w:hint="eastAsia" w:ascii="仿宋_GB2312" w:hAnsi="仿宋_GB2312" w:eastAsia="宋体" w:cs="仿宋_GB2312"/>
          <w:color w:val="auto"/>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eastAsia="宋体" w:cs="仿宋_GB2312"/>
          <w:color w:val="auto"/>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结算对账计算方式：</w:t>
      </w:r>
      <w:r>
        <w:rPr>
          <w:rFonts w:hint="eastAsia" w:ascii="仿宋_GB2312" w:hAnsi="仿宋_GB2312" w:eastAsia="宋体" w:cs="仿宋_GB2312"/>
          <w:color w:val="auto"/>
          <w:sz w:val="28"/>
          <w:szCs w:val="28"/>
          <w:highlight w:val="none"/>
          <w:lang w:val="en-US" w:eastAsia="zh-CN"/>
        </w:rPr>
        <w:t>本项目结算数量以实际供货数量为准</w:t>
      </w:r>
      <w:r>
        <w:rPr>
          <w:rFonts w:hint="eastAsia" w:ascii="宋体" w:hAnsi="宋体" w:cs="宋体"/>
          <w:color w:val="auto"/>
          <w:kern w:val="0"/>
          <w:sz w:val="24"/>
          <w:szCs w:val="24"/>
          <w:lang w:eastAsia="zh-CN"/>
        </w:rPr>
        <w:t>，</w:t>
      </w:r>
      <w:r>
        <w:rPr>
          <w:rFonts w:hint="eastAsia" w:ascii="仿宋_GB2312" w:hAnsi="仿宋_GB2312" w:cs="仿宋_GB2312"/>
          <w:color w:val="auto"/>
          <w:sz w:val="28"/>
          <w:szCs w:val="28"/>
          <w:highlight w:val="none"/>
          <w:lang w:val="en-US" w:eastAsia="zh-CN"/>
        </w:rPr>
        <w:t>实际供应量（</w:t>
      </w:r>
      <w:r>
        <w:rPr>
          <w:rFonts w:hint="eastAsia" w:ascii="仿宋_GB2312" w:hAnsi="仿宋_GB2312" w:eastAsia="宋体" w:cs="仿宋_GB2312"/>
          <w:color w:val="auto"/>
          <w:sz w:val="28"/>
          <w:szCs w:val="28"/>
          <w:highlight w:val="none"/>
          <w:lang w:val="en-US" w:eastAsia="zh-CN"/>
        </w:rPr>
        <w:t>每批次供货检测合格的材料</w:t>
      </w:r>
      <w:r>
        <w:rPr>
          <w:rFonts w:hint="eastAsia" w:ascii="仿宋_GB2312" w:hAnsi="仿宋_GB2312" w:cs="仿宋_GB2312"/>
          <w:color w:val="auto"/>
          <w:sz w:val="28"/>
          <w:szCs w:val="28"/>
          <w:highlight w:val="none"/>
          <w:lang w:val="en-US" w:eastAsia="zh-CN"/>
        </w:rPr>
        <w:t>）×除税中标价×税率，计算金额截取两</w:t>
      </w:r>
      <w:r>
        <w:rPr>
          <w:rFonts w:hint="eastAsia" w:ascii="仿宋_GB2312" w:hAnsi="仿宋_GB2312" w:eastAsia="宋体" w:cs="仿宋_GB2312"/>
          <w:color w:val="auto"/>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color w:val="auto"/>
          <w:sz w:val="28"/>
          <w:szCs w:val="28"/>
          <w:highlight w:val="none"/>
          <w:lang w:val="en-US" w:eastAsia="zh-CN"/>
        </w:rPr>
      </w:pPr>
      <w:r>
        <w:rPr>
          <w:rFonts w:hint="eastAsia" w:ascii="宋体" w:hAnsi="Times New Roman" w:eastAsia="宋体" w:cs="Times New Roman"/>
          <w:color w:val="auto"/>
          <w:sz w:val="28"/>
          <w:szCs w:val="28"/>
          <w:lang w:val="en-US" w:eastAsia="zh-CN"/>
        </w:rPr>
        <w:t>垫资金额</w:t>
      </w:r>
      <w:r>
        <w:rPr>
          <w:rFonts w:hint="eastAsia" w:ascii="宋体" w:hAnsi="Times New Roman" w:eastAsia="宋体" w:cs="Times New Roman"/>
          <w:color w:val="auto"/>
          <w:sz w:val="28"/>
          <w:szCs w:val="28"/>
          <w:highlight w:val="none"/>
          <w:lang w:val="en-US" w:eastAsia="zh-CN"/>
        </w:rPr>
        <w:t>：</w:t>
      </w:r>
      <w:r>
        <w:rPr>
          <w:rFonts w:hint="eastAsia" w:cs="Times New Roman"/>
          <w:color w:val="auto"/>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highlight w:val="none"/>
          <w:lang w:val="en-US" w:eastAsia="zh-CN"/>
        </w:rPr>
        <w:t>履约保证金：履约保证金金额为垫资金额的5%，供应商应在签订合同之日前，将履约保障金</w:t>
      </w:r>
      <w:r>
        <w:rPr>
          <w:rFonts w:hint="eastAsia"/>
          <w:color w:val="auto"/>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color w:val="auto"/>
          <w:sz w:val="28"/>
          <w:szCs w:val="28"/>
          <w:lang w:val="en-US" w:eastAsia="zh-CN"/>
        </w:rPr>
      </w:pPr>
      <w:r>
        <w:rPr>
          <w:rFonts w:hint="eastAsia"/>
          <w:color w:val="auto"/>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八、</w:t>
      </w:r>
      <w:r>
        <w:rPr>
          <w:rFonts w:hint="eastAsia"/>
          <w:b/>
          <w:color w:val="auto"/>
          <w:sz w:val="28"/>
          <w:szCs w:val="28"/>
          <w:lang w:val="en-US" w:eastAsia="zh-CN"/>
        </w:rPr>
        <w:t>供应商资格要求：</w:t>
      </w:r>
    </w:p>
    <w:p w14:paraId="21031F0C">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color w:val="auto"/>
          <w:kern w:val="0"/>
          <w:sz w:val="28"/>
          <w:szCs w:val="28"/>
          <w:highlight w:val="yellow"/>
          <w:lang w:val="en-US" w:eastAsia="zh-CN"/>
        </w:rPr>
      </w:pPr>
      <w:r>
        <w:rPr>
          <w:rFonts w:hint="eastAsia"/>
          <w:color w:val="auto"/>
          <w:kern w:val="0"/>
          <w:sz w:val="28"/>
          <w:szCs w:val="28"/>
          <w:lang w:val="en-US" w:eastAsia="zh-CN"/>
        </w:rPr>
        <w:t>4、供应商特定资格要求：</w:t>
      </w:r>
      <w:r>
        <w:rPr>
          <w:rFonts w:hint="eastAsia" w:ascii="宋体" w:hAnsi="Times New Roman" w:eastAsia="宋体" w:cs="Times New Roman"/>
          <w:color w:val="auto"/>
          <w:kern w:val="0"/>
          <w:sz w:val="28"/>
          <w:szCs w:val="28"/>
          <w:lang w:val="en-US" w:eastAsia="zh-CN"/>
        </w:rPr>
        <w:t>/</w:t>
      </w:r>
    </w:p>
    <w:p w14:paraId="344FB09A">
      <w:pPr>
        <w:pStyle w:val="14"/>
        <w:spacing w:line="360" w:lineRule="auto"/>
        <w:ind w:firstLine="562" w:firstLineChars="200"/>
        <w:rPr>
          <w:b/>
          <w:color w:val="auto"/>
          <w:kern w:val="0"/>
          <w:sz w:val="28"/>
          <w:szCs w:val="28"/>
        </w:rPr>
      </w:pPr>
      <w:r>
        <w:rPr>
          <w:rFonts w:hint="eastAsia"/>
          <w:b/>
          <w:color w:val="auto"/>
          <w:kern w:val="0"/>
          <w:sz w:val="28"/>
          <w:szCs w:val="28"/>
        </w:rPr>
        <w:t>以上资格要求为本次招标供应商应具备的基本条件，参加</w:t>
      </w:r>
      <w:r>
        <w:rPr>
          <w:rFonts w:hint="eastAsia"/>
          <w:b/>
          <w:color w:val="auto"/>
          <w:kern w:val="0"/>
          <w:sz w:val="28"/>
          <w:szCs w:val="28"/>
          <w:lang w:val="en-US" w:eastAsia="zh-CN"/>
        </w:rPr>
        <w:t>采购活动</w:t>
      </w:r>
      <w:r>
        <w:rPr>
          <w:rFonts w:hint="eastAsia"/>
          <w:b/>
          <w:color w:val="auto"/>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九、</w:t>
      </w:r>
      <w:r>
        <w:rPr>
          <w:rFonts w:hint="eastAsia"/>
          <w:b/>
          <w:color w:val="auto"/>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16</w:t>
      </w:r>
      <w:r>
        <w:rPr>
          <w:rFonts w:hint="eastAsia"/>
          <w:b/>
          <w:bCs w:val="0"/>
          <w:color w:val="auto"/>
          <w:sz w:val="28"/>
          <w:szCs w:val="28"/>
          <w:u w:val="single"/>
        </w:rPr>
        <w:t>时</w:t>
      </w:r>
      <w:r>
        <w:rPr>
          <w:rFonts w:hint="eastAsia"/>
          <w:b/>
          <w:bCs w:val="0"/>
          <w:color w:val="auto"/>
          <w:sz w:val="28"/>
          <w:szCs w:val="28"/>
          <w:u w:val="single"/>
          <w:lang w:val="en-US" w:eastAsia="zh-CN"/>
        </w:rPr>
        <w:t>00</w:t>
      </w:r>
      <w:r>
        <w:rPr>
          <w:rFonts w:hint="eastAsia"/>
          <w:b/>
          <w:bCs w:val="0"/>
          <w:color w:val="auto"/>
          <w:sz w:val="28"/>
          <w:szCs w:val="28"/>
          <w:u w:val="single"/>
        </w:rPr>
        <w:t>分（北京时间）</w:t>
      </w:r>
      <w:r>
        <w:rPr>
          <w:rFonts w:hint="eastAsia"/>
          <w:b/>
          <w:bCs w:val="0"/>
          <w:color w:val="auto"/>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bCs w:val="0"/>
          <w:color w:val="auto"/>
          <w:sz w:val="28"/>
          <w:szCs w:val="28"/>
          <w:u w:val="single"/>
        </w:rPr>
        <w:t>202</w:t>
      </w:r>
      <w:r>
        <w:rPr>
          <w:rFonts w:hint="eastAsia"/>
          <w:b/>
          <w:bCs w:val="0"/>
          <w:color w:val="auto"/>
          <w:sz w:val="28"/>
          <w:szCs w:val="28"/>
          <w:u w:val="single"/>
          <w:lang w:val="en-US" w:eastAsia="zh-CN"/>
        </w:rPr>
        <w:t>6</w:t>
      </w:r>
      <w:r>
        <w:rPr>
          <w:rFonts w:hint="eastAsia"/>
          <w:b/>
          <w:bCs w:val="0"/>
          <w:color w:val="auto"/>
          <w:sz w:val="28"/>
          <w:szCs w:val="28"/>
          <w:u w:val="single"/>
        </w:rPr>
        <w:t>年</w:t>
      </w:r>
      <w:r>
        <w:rPr>
          <w:rFonts w:hint="eastAsia"/>
          <w:b/>
          <w:bCs w:val="0"/>
          <w:color w:val="auto"/>
          <w:sz w:val="28"/>
          <w:szCs w:val="28"/>
          <w:u w:val="single"/>
          <w:lang w:val="en-US" w:eastAsia="zh-CN"/>
        </w:rPr>
        <w:t>3</w:t>
      </w:r>
      <w:r>
        <w:rPr>
          <w:rFonts w:hint="eastAsia"/>
          <w:b/>
          <w:bCs w:val="0"/>
          <w:color w:val="auto"/>
          <w:sz w:val="28"/>
          <w:szCs w:val="28"/>
          <w:u w:val="single"/>
        </w:rPr>
        <w:t>月</w:t>
      </w:r>
      <w:r>
        <w:rPr>
          <w:rFonts w:hint="eastAsia"/>
          <w:b/>
          <w:bCs w:val="0"/>
          <w:color w:val="auto"/>
          <w:sz w:val="28"/>
          <w:szCs w:val="28"/>
          <w:u w:val="single"/>
          <w:lang w:val="en-US" w:eastAsia="zh-CN"/>
        </w:rPr>
        <w:t>10</w:t>
      </w:r>
      <w:r>
        <w:rPr>
          <w:rFonts w:hint="eastAsia"/>
          <w:b/>
          <w:bCs w:val="0"/>
          <w:color w:val="auto"/>
          <w:sz w:val="28"/>
          <w:szCs w:val="28"/>
          <w:u w:val="single"/>
        </w:rPr>
        <w:t>日</w:t>
      </w:r>
      <w:r>
        <w:rPr>
          <w:rFonts w:hint="eastAsia"/>
          <w:b/>
          <w:bCs w:val="0"/>
          <w:color w:val="auto"/>
          <w:sz w:val="28"/>
          <w:szCs w:val="28"/>
          <w:u w:val="single"/>
          <w:lang w:val="en-US" w:eastAsia="zh-CN"/>
        </w:rPr>
        <w:t>下</w:t>
      </w:r>
      <w:r>
        <w:rPr>
          <w:rFonts w:hint="eastAsia"/>
          <w:b/>
          <w:bCs w:val="0"/>
          <w:color w:val="auto"/>
          <w:sz w:val="28"/>
          <w:szCs w:val="28"/>
          <w:u w:val="single"/>
        </w:rPr>
        <w:t>午</w:t>
      </w:r>
      <w:r>
        <w:rPr>
          <w:rFonts w:hint="eastAsia"/>
          <w:b/>
          <w:bCs w:val="0"/>
          <w:color w:val="auto"/>
          <w:sz w:val="28"/>
          <w:szCs w:val="28"/>
          <w:u w:val="single"/>
          <w:lang w:val="en-US" w:eastAsia="zh-CN"/>
        </w:rPr>
        <w:t>16</w:t>
      </w:r>
      <w:r>
        <w:rPr>
          <w:rFonts w:hint="eastAsia"/>
          <w:b/>
          <w:bCs w:val="0"/>
          <w:color w:val="auto"/>
          <w:sz w:val="28"/>
          <w:szCs w:val="28"/>
          <w:u w:val="single"/>
        </w:rPr>
        <w:t>时</w:t>
      </w:r>
      <w:r>
        <w:rPr>
          <w:rFonts w:hint="eastAsia"/>
          <w:b/>
          <w:bCs w:val="0"/>
          <w:color w:val="auto"/>
          <w:sz w:val="28"/>
          <w:szCs w:val="28"/>
          <w:u w:val="single"/>
          <w:lang w:val="en-US" w:eastAsia="zh-CN"/>
        </w:rPr>
        <w:t>00</w:t>
      </w:r>
      <w:r>
        <w:rPr>
          <w:rFonts w:hint="eastAsia"/>
          <w:b/>
          <w:bCs w:val="0"/>
          <w:color w:val="auto"/>
          <w:sz w:val="28"/>
          <w:szCs w:val="28"/>
          <w:u w:val="single"/>
        </w:rPr>
        <w:t>分</w:t>
      </w:r>
      <w:r>
        <w:rPr>
          <w:rFonts w:hint="eastAsia"/>
          <w:b/>
          <w:bCs w:val="0"/>
          <w:color w:val="auto"/>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auto"/>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w:t>
      </w:r>
      <w:r>
        <w:rPr>
          <w:rFonts w:hint="eastAsia"/>
          <w:b/>
          <w:color w:val="auto"/>
          <w:sz w:val="28"/>
          <w:szCs w:val="28"/>
          <w:lang w:val="en-US" w:eastAsia="zh-CN"/>
        </w:rPr>
        <w:t>成交原则：</w:t>
      </w:r>
    </w:p>
    <w:p w14:paraId="40A0FB50">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w:t>
      </w:r>
      <w:r>
        <w:rPr>
          <w:rFonts w:hint="eastAsia" w:cs="Times New Roman"/>
          <w:b w:val="0"/>
          <w:bCs w:val="0"/>
          <w:color w:val="auto"/>
          <w:sz w:val="28"/>
          <w:szCs w:val="28"/>
          <w:highlight w:val="none"/>
          <w:lang w:val="en-US" w:eastAsia="zh-CN"/>
        </w:rPr>
        <w:t>1</w:t>
      </w:r>
      <w:r>
        <w:rPr>
          <w:rFonts w:hint="eastAsia" w:hAnsi="Times New Roman" w:cs="Times New Roman"/>
          <w:b w:val="0"/>
          <w:bCs w:val="0"/>
          <w:color w:val="auto"/>
          <w:sz w:val="28"/>
          <w:szCs w:val="28"/>
          <w:highlight w:val="none"/>
          <w:lang w:val="en-US" w:eastAsia="zh-CN"/>
        </w:rPr>
        <w:t>名，</w:t>
      </w:r>
      <w:r>
        <w:rPr>
          <w:rFonts w:hint="eastAsia" w:cs="Times New Roman"/>
          <w:b w:val="0"/>
          <w:bCs w:val="0"/>
          <w:color w:val="auto"/>
          <w:sz w:val="28"/>
          <w:szCs w:val="28"/>
          <w:highlight w:val="none"/>
          <w:lang w:val="en-US" w:eastAsia="zh-CN"/>
        </w:rPr>
        <w:t>由</w:t>
      </w:r>
      <w:r>
        <w:rPr>
          <w:rFonts w:hint="eastAsia" w:hAnsi="Times New Roman" w:cs="Times New Roman"/>
          <w:b w:val="0"/>
          <w:bCs w:val="0"/>
          <w:color w:val="auto"/>
          <w:sz w:val="28"/>
          <w:szCs w:val="28"/>
          <w:highlight w:val="none"/>
          <w:lang w:val="en-US" w:eastAsia="zh-CN"/>
        </w:rPr>
        <w:t>第一名成交供应商供应。</w:t>
      </w:r>
      <w:r>
        <w:rPr>
          <w:rFonts w:hint="eastAsia" w:cs="Times New Roman"/>
          <w:color w:val="auto"/>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w:t>
      </w:r>
    </w:p>
    <w:p w14:paraId="57FD3082">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color w:val="auto"/>
          <w:sz w:val="28"/>
          <w:szCs w:val="28"/>
          <w:highlight w:val="none"/>
          <w:lang w:val="en-US" w:eastAsia="zh-CN"/>
        </w:rPr>
      </w:pPr>
      <w:r>
        <w:rPr>
          <w:rFonts w:hint="eastAsia" w:cs="Times New Roman"/>
          <w:color w:val="auto"/>
          <w:sz w:val="28"/>
          <w:szCs w:val="28"/>
          <w:highlight w:val="none"/>
          <w:lang w:val="en-US" w:eastAsia="zh-CN"/>
        </w:rPr>
        <w:t>1）报名竞价的单位少于或等于两家：成交供应商只取 1名，供应量按暂估量100%签订采购合同， 报名竞价的单位仅有一家单位时，直接确定该单位为成交供应商；</w:t>
      </w:r>
    </w:p>
    <w:p w14:paraId="6463FC0D">
      <w:pPr>
        <w:pStyle w:val="14"/>
        <w:spacing w:line="360" w:lineRule="auto"/>
        <w:ind w:firstLine="560" w:firstLineChars="200"/>
        <w:rPr>
          <w:rFonts w:hint="eastAsia" w:cs="Times New Roman"/>
          <w:color w:val="auto"/>
          <w:sz w:val="28"/>
          <w:szCs w:val="28"/>
          <w:highlight w:val="none"/>
          <w:lang w:val="en-US" w:eastAsia="zh-CN"/>
        </w:rPr>
      </w:pPr>
      <w:r>
        <w:rPr>
          <w:rFonts w:hint="eastAsia" w:cs="Times New Roman"/>
          <w:color w:val="auto"/>
          <w:sz w:val="28"/>
          <w:szCs w:val="28"/>
          <w:highlight w:val="none"/>
          <w:lang w:val="en-US" w:eastAsia="zh-CN"/>
        </w:rPr>
        <w:t>2）报名竞价的单位大于两家：成交供应商只取1名，第一名供应量按暂估量100%签订采购合同；</w:t>
      </w:r>
    </w:p>
    <w:p w14:paraId="26C8354D">
      <w:pPr>
        <w:pStyle w:val="14"/>
        <w:spacing w:line="360" w:lineRule="auto"/>
        <w:ind w:firstLine="560" w:firstLineChars="200"/>
        <w:rPr>
          <w:rFonts w:hint="default" w:cs="Times New Roman"/>
          <w:color w:val="auto"/>
          <w:sz w:val="28"/>
          <w:szCs w:val="28"/>
          <w:lang w:val="en-US" w:eastAsia="zh-CN"/>
        </w:rPr>
      </w:pPr>
      <w:r>
        <w:rPr>
          <w:rFonts w:hint="eastAsia" w:cs="Times New Roman"/>
          <w:color w:val="auto"/>
          <w:sz w:val="28"/>
          <w:szCs w:val="28"/>
          <w:highlight w:val="none"/>
          <w:lang w:val="en-US" w:eastAsia="zh-CN"/>
        </w:rPr>
        <w:t>3）在具体执行合同过</w:t>
      </w:r>
      <w:r>
        <w:rPr>
          <w:rFonts w:hint="eastAsia" w:cs="Times New Roman"/>
          <w:color w:val="auto"/>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color w:val="auto"/>
          <w:sz w:val="28"/>
          <w:szCs w:val="28"/>
          <w:highlight w:val="none"/>
          <w:lang w:val="en-US" w:eastAsia="zh-CN"/>
        </w:rPr>
      </w:pPr>
      <w:r>
        <w:rPr>
          <w:rFonts w:hint="eastAsia" w:cs="Times New Roman"/>
          <w:color w:val="auto"/>
          <w:sz w:val="28"/>
          <w:szCs w:val="28"/>
          <w:highlight w:val="none"/>
          <w:lang w:val="en-US" w:eastAsia="zh-CN"/>
        </w:rPr>
        <w:t>3、在采购过程中，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成交供应商候选人中有</w:t>
      </w:r>
      <w:r>
        <w:rPr>
          <w:rFonts w:hint="eastAsia" w:ascii="宋体" w:hAnsi="Times New Roman" w:eastAsia="宋体" w:cs="Times New Roman"/>
          <w:color w:val="auto"/>
          <w:sz w:val="28"/>
          <w:szCs w:val="28"/>
          <w:highlight w:val="none"/>
          <w:lang w:val="en-US" w:eastAsia="zh-CN"/>
        </w:rPr>
        <w:t>放弃成交资格，按序排名靠后的</w:t>
      </w:r>
      <w:r>
        <w:rPr>
          <w:rFonts w:hint="eastAsia" w:cs="Times New Roman"/>
          <w:color w:val="auto"/>
          <w:sz w:val="28"/>
          <w:szCs w:val="28"/>
          <w:highlight w:val="none"/>
          <w:lang w:val="en-US" w:eastAsia="zh-CN"/>
        </w:rPr>
        <w:t>报价</w:t>
      </w:r>
      <w:r>
        <w:rPr>
          <w:rFonts w:hint="eastAsia" w:ascii="宋体" w:hAnsi="Times New Roman" w:eastAsia="宋体" w:cs="Times New Roman"/>
          <w:color w:val="auto"/>
          <w:sz w:val="28"/>
          <w:szCs w:val="28"/>
          <w:highlight w:val="none"/>
          <w:lang w:val="en-US" w:eastAsia="zh-CN"/>
        </w:rPr>
        <w:t>单位依次递补。</w:t>
      </w:r>
      <w:r>
        <w:rPr>
          <w:rFonts w:hint="eastAsia" w:cs="Times New Roman"/>
          <w:color w:val="auto"/>
          <w:sz w:val="28"/>
          <w:szCs w:val="28"/>
          <w:highlight w:val="none"/>
          <w:lang w:val="en-US" w:eastAsia="zh-CN"/>
        </w:rPr>
        <w:t>如成交供应商中有不执行本公告内容或不履行采购合同的，视为</w:t>
      </w:r>
      <w:r>
        <w:rPr>
          <w:rFonts w:hint="eastAsia" w:ascii="宋体" w:hAnsi="Times New Roman" w:eastAsia="宋体" w:cs="Times New Roman"/>
          <w:color w:val="auto"/>
          <w:sz w:val="28"/>
          <w:szCs w:val="28"/>
          <w:highlight w:val="none"/>
          <w:lang w:val="en-US" w:eastAsia="zh-CN"/>
        </w:rPr>
        <w:t>放弃成交资格，</w:t>
      </w:r>
      <w:r>
        <w:rPr>
          <w:rFonts w:hint="eastAsia" w:cs="Times New Roman"/>
          <w:color w:val="auto"/>
          <w:sz w:val="28"/>
          <w:szCs w:val="28"/>
          <w:highlight w:val="none"/>
          <w:lang w:val="en-US" w:eastAsia="zh-CN"/>
        </w:rPr>
        <w:t>采购人有权解除采购合同，</w:t>
      </w:r>
      <w:r>
        <w:rPr>
          <w:rFonts w:hint="eastAsia" w:ascii="宋体" w:hAnsi="Times New Roman" w:eastAsia="宋体" w:cs="Times New Roman"/>
          <w:color w:val="auto"/>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十一、</w:t>
      </w:r>
      <w:r>
        <w:rPr>
          <w:rFonts w:hint="default"/>
          <w:b/>
          <w:color w:val="auto"/>
          <w:sz w:val="28"/>
          <w:szCs w:val="28"/>
          <w:lang w:val="en-US" w:eastAsia="zh-CN"/>
        </w:rPr>
        <w:t>公告期限</w:t>
      </w:r>
    </w:p>
    <w:p w14:paraId="35FF9A1E">
      <w:pPr>
        <w:pStyle w:val="14"/>
        <w:spacing w:line="360" w:lineRule="auto"/>
        <w:ind w:firstLine="700" w:firstLineChars="250"/>
        <w:rPr>
          <w:rFonts w:hint="default"/>
          <w:color w:val="auto"/>
          <w:sz w:val="28"/>
          <w:szCs w:val="28"/>
          <w:lang w:val="en-US" w:eastAsia="zh-CN"/>
        </w:rPr>
      </w:pPr>
      <w:r>
        <w:rPr>
          <w:rFonts w:hint="default"/>
          <w:color w:val="auto"/>
          <w:sz w:val="28"/>
          <w:szCs w:val="28"/>
          <w:lang w:val="en-US" w:eastAsia="zh-CN"/>
        </w:rPr>
        <w:t>自本公告发布之日起</w:t>
      </w:r>
      <w:r>
        <w:rPr>
          <w:rFonts w:hint="eastAsia"/>
          <w:color w:val="auto"/>
          <w:sz w:val="28"/>
          <w:szCs w:val="28"/>
          <w:lang w:val="en-US" w:eastAsia="zh-CN"/>
        </w:rPr>
        <w:t>5</w:t>
      </w:r>
      <w:r>
        <w:rPr>
          <w:rFonts w:hint="default"/>
          <w:color w:val="auto"/>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十二、</w:t>
      </w:r>
      <w:r>
        <w:rPr>
          <w:rFonts w:hint="default"/>
          <w:b/>
          <w:color w:val="auto"/>
          <w:sz w:val="28"/>
          <w:szCs w:val="28"/>
          <w:lang w:val="en-US" w:eastAsia="zh-CN"/>
        </w:rPr>
        <w:t>其他补充事宜</w:t>
      </w:r>
    </w:p>
    <w:p w14:paraId="639ABCDC">
      <w:pPr>
        <w:pStyle w:val="14"/>
        <w:numPr>
          <w:ilvl w:val="0"/>
          <w:numId w:val="3"/>
        </w:numPr>
        <w:spacing w:line="360" w:lineRule="auto"/>
        <w:ind w:firstLine="700" w:firstLineChars="250"/>
        <w:rPr>
          <w:rFonts w:hint="default"/>
          <w:color w:val="auto"/>
          <w:sz w:val="28"/>
          <w:szCs w:val="28"/>
          <w:lang w:val="en-US" w:eastAsia="zh-CN"/>
        </w:rPr>
      </w:pPr>
      <w:r>
        <w:rPr>
          <w:rFonts w:hint="eastAsia"/>
          <w:color w:val="auto"/>
          <w:sz w:val="28"/>
          <w:szCs w:val="28"/>
          <w:lang w:val="en-US" w:eastAsia="zh-CN"/>
        </w:rPr>
        <w:t>成交供应商在领取成交通知书前向采购代理机构一次性支付3000元</w:t>
      </w:r>
      <w:r>
        <w:rPr>
          <w:rFonts w:hint="default"/>
          <w:color w:val="auto"/>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color w:val="auto"/>
          <w:sz w:val="28"/>
          <w:szCs w:val="28"/>
          <w:lang w:val="en-US" w:eastAsia="zh-CN"/>
        </w:rPr>
      </w:pPr>
      <w:r>
        <w:rPr>
          <w:rFonts w:hint="default"/>
          <w:color w:val="auto"/>
          <w:sz w:val="28"/>
          <w:szCs w:val="28"/>
          <w:lang w:val="en-US" w:eastAsia="zh-CN"/>
        </w:rPr>
        <w:t>参与对象：</w:t>
      </w:r>
      <w:r>
        <w:rPr>
          <w:rFonts w:hint="eastAsia"/>
          <w:color w:val="auto"/>
          <w:sz w:val="28"/>
          <w:szCs w:val="28"/>
          <w:lang w:val="en-US" w:eastAsia="zh-CN"/>
        </w:rPr>
        <w:t>2026年第1期水稳站水泥材料采购项目</w:t>
      </w:r>
      <w:r>
        <w:rPr>
          <w:rFonts w:hint="default"/>
          <w:color w:val="auto"/>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color w:val="auto"/>
          <w:kern w:val="2"/>
          <w:sz w:val="28"/>
          <w:szCs w:val="28"/>
          <w:lang w:val="en-US" w:eastAsia="zh-CN" w:bidi="ar-SA"/>
        </w:rPr>
      </w:pPr>
      <w:r>
        <w:rPr>
          <w:rFonts w:hint="eastAsia" w:cs="Times New Roman"/>
          <w:b/>
          <w:bCs/>
          <w:color w:val="auto"/>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color w:val="auto"/>
          <w:sz w:val="28"/>
          <w:szCs w:val="28"/>
          <w:u w:val="single"/>
          <w:lang w:val="en-US" w:eastAsia="zh-CN"/>
        </w:rPr>
      </w:pPr>
      <w:r>
        <w:rPr>
          <w:rFonts w:hint="eastAsia" w:cs="Times New Roman"/>
          <w:b/>
          <w:bCs/>
          <w:color w:val="auto"/>
          <w:kern w:val="2"/>
          <w:sz w:val="28"/>
          <w:szCs w:val="28"/>
          <w:u w:val="single"/>
          <w:lang w:val="en-US" w:eastAsia="zh-CN" w:bidi="ar-SA"/>
        </w:rPr>
        <w:t>本次招采确定1名成交供应商。若</w:t>
      </w:r>
      <w:r>
        <w:rPr>
          <w:rFonts w:hint="eastAsia"/>
          <w:b/>
          <w:bCs/>
          <w:color w:val="auto"/>
          <w:sz w:val="28"/>
          <w:szCs w:val="28"/>
          <w:u w:val="single"/>
          <w:lang w:val="en-US" w:eastAsia="zh-CN"/>
        </w:rPr>
        <w:t>签订合同之日起</w:t>
      </w:r>
      <w:r>
        <w:rPr>
          <w:rFonts w:hint="eastAsia"/>
          <w:b/>
          <w:bCs/>
          <w:color w:val="auto"/>
          <w:sz w:val="28"/>
          <w:szCs w:val="28"/>
          <w:highlight w:val="none"/>
          <w:u w:val="single"/>
          <w:lang w:val="en-US" w:eastAsia="zh-CN"/>
        </w:rPr>
        <w:t>180</w:t>
      </w:r>
      <w:r>
        <w:rPr>
          <w:rFonts w:hint="eastAsia"/>
          <w:b/>
          <w:bCs/>
          <w:color w:val="auto"/>
          <w:sz w:val="28"/>
          <w:szCs w:val="28"/>
          <w:u w:val="single"/>
          <w:lang w:val="en-US" w:eastAsia="zh-CN"/>
        </w:rPr>
        <w:t>日历天内，没有完成合同供应量，合同到期后自动终止，不再进行原材料供应。</w:t>
      </w:r>
    </w:p>
    <w:p w14:paraId="4F0A04C1">
      <w:pPr>
        <w:pStyle w:val="14"/>
        <w:numPr>
          <w:ilvl w:val="0"/>
          <w:numId w:val="0"/>
        </w:numPr>
        <w:spacing w:line="360" w:lineRule="auto"/>
        <w:ind w:leftChars="0" w:firstLine="562"/>
        <w:rPr>
          <w:rFonts w:hint="eastAsia"/>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0B232D08">
      <w:pPr>
        <w:pStyle w:val="14"/>
        <w:numPr>
          <w:ilvl w:val="0"/>
          <w:numId w:val="0"/>
        </w:numPr>
        <w:spacing w:line="360" w:lineRule="auto"/>
        <w:ind w:leftChars="0" w:firstLine="562"/>
        <w:rPr>
          <w:rFonts w:hint="eastAsia"/>
          <w:b/>
          <w:bCs/>
          <w:color w:val="auto"/>
          <w:sz w:val="28"/>
          <w:szCs w:val="28"/>
          <w:u w:val="single"/>
          <w:lang w:val="en-US" w:eastAsia="zh-CN"/>
        </w:rPr>
      </w:pPr>
    </w:p>
    <w:p w14:paraId="59DC632B">
      <w:pPr>
        <w:pStyle w:val="14"/>
        <w:numPr>
          <w:ilvl w:val="0"/>
          <w:numId w:val="4"/>
        </w:numPr>
        <w:spacing w:line="360" w:lineRule="auto"/>
        <w:ind w:left="0" w:leftChars="0" w:firstLine="0" w:firstLineChars="0"/>
        <w:rPr>
          <w:rFonts w:hint="eastAsia"/>
          <w:b/>
          <w:color w:val="auto"/>
          <w:sz w:val="28"/>
          <w:szCs w:val="28"/>
          <w:lang w:val="en-US" w:eastAsia="zh-CN"/>
        </w:rPr>
      </w:pPr>
      <w:r>
        <w:rPr>
          <w:rFonts w:hint="eastAsia"/>
          <w:b/>
          <w:color w:val="auto"/>
          <w:sz w:val="28"/>
          <w:szCs w:val="28"/>
          <w:lang w:val="en-US" w:eastAsia="zh-CN"/>
        </w:rPr>
        <w:t>联系方式：</w:t>
      </w:r>
    </w:p>
    <w:p w14:paraId="795747B0">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采购人：</w:t>
      </w:r>
      <w:r>
        <w:rPr>
          <w:rFonts w:hint="eastAsia" w:ascii="宋体" w:hAnsi="宋体" w:cs="宋体"/>
          <w:color w:val="auto"/>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陈志雄</w:t>
      </w:r>
    </w:p>
    <w:p w14:paraId="554FFB82">
      <w:pPr>
        <w:spacing w:line="360" w:lineRule="auto"/>
        <w:ind w:firstLine="560" w:firstLineChars="200"/>
        <w:rPr>
          <w:rFonts w:hint="default" w:ascii="宋体" w:hAnsi="宋体" w:cs="宋体"/>
          <w:color w:val="auto"/>
          <w:sz w:val="28"/>
          <w:szCs w:val="28"/>
          <w:lang w:val="en-US"/>
        </w:rPr>
      </w:pPr>
      <w:r>
        <w:rPr>
          <w:rFonts w:hint="eastAsia" w:ascii="宋体" w:hAnsi="宋体" w:cs="宋体"/>
          <w:color w:val="auto"/>
          <w:sz w:val="28"/>
          <w:szCs w:val="28"/>
        </w:rPr>
        <w:t>电</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话：</w:t>
      </w:r>
      <w:r>
        <w:rPr>
          <w:rFonts w:hint="eastAsia" w:ascii="宋体" w:hAnsi="宋体" w:cs="宋体"/>
          <w:color w:val="auto"/>
          <w:sz w:val="28"/>
          <w:szCs w:val="28"/>
          <w:lang w:val="en-US" w:eastAsia="zh-CN"/>
        </w:rPr>
        <w:t>17707280022</w:t>
      </w:r>
    </w:p>
    <w:p w14:paraId="4977B3C4">
      <w:pPr>
        <w:spacing w:line="360" w:lineRule="auto"/>
        <w:ind w:firstLine="560" w:firstLineChars="200"/>
        <w:rPr>
          <w:rFonts w:hint="eastAsia" w:ascii="宋体" w:hAnsi="宋体" w:cs="宋体"/>
          <w:color w:val="auto"/>
          <w:sz w:val="28"/>
          <w:szCs w:val="28"/>
        </w:rPr>
      </w:pPr>
    </w:p>
    <w:p w14:paraId="6E211859">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采购代理机构：</w:t>
      </w:r>
      <w:r>
        <w:rPr>
          <w:rFonts w:hint="eastAsia" w:ascii="宋体" w:hAnsi="宋体" w:cs="宋体"/>
          <w:color w:val="auto"/>
          <w:sz w:val="28"/>
          <w:szCs w:val="28"/>
          <w:lang w:eastAsia="zh-CN"/>
        </w:rPr>
        <w:t>湖北华博工程项目管理有限公司</w:t>
      </w:r>
      <w:r>
        <w:rPr>
          <w:rFonts w:hint="eastAsia" w:ascii="宋体" w:hAnsi="宋体" w:cs="宋体"/>
          <w:color w:val="auto"/>
          <w:sz w:val="28"/>
          <w:szCs w:val="28"/>
        </w:rPr>
        <w:t xml:space="preserve">   </w:t>
      </w:r>
    </w:p>
    <w:p w14:paraId="3401D21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孙女士</w:t>
      </w:r>
    </w:p>
    <w:p w14:paraId="49F9CBAC">
      <w:pPr>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rPr>
        <w:t>电话/传真：</w:t>
      </w:r>
      <w:r>
        <w:rPr>
          <w:rFonts w:hint="eastAsia" w:ascii="宋体" w:hAnsi="宋体" w:cs="宋体"/>
          <w:color w:val="auto"/>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auto"/>
          <w:sz w:val="28"/>
          <w:szCs w:val="28"/>
        </w:rPr>
        <w:t>联系地址：</w:t>
      </w:r>
      <w:r>
        <w:rPr>
          <w:rFonts w:hint="eastAsia"/>
          <w:b w:val="0"/>
          <w:bCs/>
          <w:color w:val="auto"/>
          <w:sz w:val="28"/>
          <w:szCs w:val="28"/>
          <w:lang w:val="en-US" w:eastAsia="zh-CN"/>
        </w:rPr>
        <w:t>湖北省潜江市园林街道办事处园林南路38号</w:t>
      </w:r>
    </w:p>
    <w:p w14:paraId="2813EE72">
      <w:pPr>
        <w:spacing w:line="360" w:lineRule="auto"/>
        <w:rPr>
          <w:rFonts w:hint="eastAsia"/>
          <w:b w:val="0"/>
          <w:bCs/>
          <w:color w:val="auto"/>
          <w:sz w:val="28"/>
          <w:szCs w:val="28"/>
          <w:lang w:val="en-US" w:eastAsia="zh-CN"/>
        </w:rPr>
      </w:pPr>
    </w:p>
    <w:p w14:paraId="7408696C">
      <w:pPr>
        <w:spacing w:line="360" w:lineRule="auto"/>
        <w:ind w:firstLine="560" w:firstLineChars="200"/>
        <w:rPr>
          <w:rFonts w:hint="eastAsia"/>
          <w:b w:val="0"/>
          <w:bCs/>
          <w:color w:val="auto"/>
          <w:sz w:val="28"/>
          <w:szCs w:val="28"/>
          <w:lang w:val="en-US" w:eastAsia="zh-CN"/>
        </w:rPr>
      </w:pPr>
    </w:p>
    <w:p w14:paraId="0E231847">
      <w:pPr>
        <w:spacing w:line="360" w:lineRule="auto"/>
        <w:ind w:firstLine="560" w:firstLineChars="200"/>
        <w:rPr>
          <w:rFonts w:hint="default"/>
          <w:b w:val="0"/>
          <w:bCs/>
          <w:color w:val="auto"/>
          <w:sz w:val="28"/>
          <w:szCs w:val="28"/>
          <w:lang w:val="en-US" w:eastAsia="zh-CN"/>
        </w:rPr>
      </w:pPr>
    </w:p>
    <w:p w14:paraId="79F0537B">
      <w:pPr>
        <w:spacing w:line="360" w:lineRule="auto"/>
        <w:ind w:firstLine="6160" w:firstLineChars="2200"/>
        <w:rPr>
          <w:rFonts w:hint="default"/>
          <w:color w:val="auto"/>
          <w:sz w:val="28"/>
          <w:szCs w:val="28"/>
          <w:lang w:val="en-US" w:eastAsia="zh-CN"/>
        </w:rPr>
      </w:pPr>
      <w:r>
        <w:rPr>
          <w:rFonts w:hint="eastAsia"/>
          <w:color w:val="auto"/>
          <w:sz w:val="28"/>
          <w:szCs w:val="28"/>
          <w:lang w:val="en-US" w:eastAsia="zh-CN"/>
        </w:rPr>
        <w:t>2026年03月03日</w:t>
      </w:r>
    </w:p>
    <w:p w14:paraId="52CED198">
      <w:p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8"/>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4"/>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4"/>
        <w:keepNext w:val="0"/>
        <w:keepLines w:val="0"/>
        <w:widowControl/>
        <w:suppressLineNumbers w:val="0"/>
        <w:spacing w:line="360" w:lineRule="atLeast"/>
        <w:jc w:val="right"/>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r>
        <w:rPr>
          <w:rFonts w:hint="eastAsia" w:ascii="宋体" w:hAnsi="宋体" w:eastAsia="宋体" w:cs="宋体"/>
          <w:b w:val="0"/>
          <w:bCs w:val="0"/>
          <w:sz w:val="28"/>
          <w:szCs w:val="28"/>
        </w:rPr>
        <w:t>致：</w:t>
      </w:r>
      <w:r>
        <w:rPr>
          <w:rFonts w:hint="eastAsia" w:ascii="宋体" w:hAnsi="宋体" w:cs="宋体"/>
          <w:sz w:val="28"/>
          <w:szCs w:val="28"/>
          <w:u w:val="single"/>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 xml:space="preserve">                   </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u w:val="single"/>
          <w:lang w:val="en-US" w:eastAsia="zh-CN"/>
        </w:rPr>
        <w:t xml:space="preserve">                   </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lang w:val="en-US" w:eastAsia="zh-CN"/>
        </w:rPr>
        <w:t xml:space="preserve">                   </w:t>
      </w:r>
    </w:p>
    <w:p w14:paraId="274CED4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30C5961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0"/>
        <w:tblW w:w="10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44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54F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水稳站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水泥</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散装32.5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234.53</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4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w:t>
            </w:r>
          </w:p>
        </w:tc>
        <w:tc>
          <w:tcPr>
            <w:tcW w:w="144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FEEEFC8">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5491D4D7">
      <w:pPr>
        <w:pStyle w:val="4"/>
        <w:keepNext w:val="0"/>
        <w:keepLines w:val="0"/>
        <w:widowControl/>
        <w:suppressLineNumbers w:val="0"/>
        <w:spacing w:line="360" w:lineRule="atLeast"/>
        <w:ind w:left="0" w:firstLine="560"/>
        <w:jc w:val="center"/>
        <w:rPr>
          <w:rFonts w:hint="eastAsia" w:cs="宋体"/>
          <w:b/>
          <w:bCs/>
          <w:sz w:val="28"/>
          <w:szCs w:val="28"/>
          <w:lang w:val="en-US" w:eastAsia="zh-CN"/>
        </w:rPr>
      </w:pPr>
    </w:p>
    <w:p w14:paraId="34D38E3B">
      <w:pPr>
        <w:pStyle w:val="13"/>
        <w:rPr>
          <w:rFonts w:hint="eastAsia" w:cs="宋体"/>
          <w:b/>
          <w:bCs/>
          <w:sz w:val="28"/>
          <w:szCs w:val="28"/>
          <w:lang w:val="en-US" w:eastAsia="zh-CN"/>
        </w:rPr>
      </w:pPr>
    </w:p>
    <w:p w14:paraId="28489A9D">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1A34FC4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02C44B4A">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p>
    <w:p w14:paraId="426DDE31">
      <w:pPr>
        <w:pStyle w:val="4"/>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9"/>
      </w:pPr>
    </w:p>
    <w:p w14:paraId="6BCF95AF">
      <w:pPr>
        <w:pStyle w:val="6"/>
      </w:pPr>
    </w:p>
    <w:p w14:paraId="46C23A99">
      <w:pPr>
        <w:pStyle w:val="5"/>
      </w:pPr>
    </w:p>
    <w:p w14:paraId="5C4BE5AC">
      <w:pPr>
        <w:pStyle w:val="5"/>
      </w:pPr>
    </w:p>
    <w:p w14:paraId="40C257AC">
      <w:pPr>
        <w:pStyle w:val="5"/>
      </w:pPr>
    </w:p>
    <w:p w14:paraId="4F8385E6">
      <w:pPr>
        <w:pStyle w:val="5"/>
      </w:pPr>
    </w:p>
    <w:p w14:paraId="0ADB8993">
      <w:pPr>
        <w:pStyle w:val="5"/>
      </w:pPr>
    </w:p>
    <w:p w14:paraId="620FFB3B">
      <w:pPr>
        <w:pStyle w:val="5"/>
      </w:pPr>
    </w:p>
    <w:p w14:paraId="35307A71">
      <w:pPr>
        <w:pStyle w:val="5"/>
      </w:pPr>
    </w:p>
    <w:p w14:paraId="293F09EA">
      <w:pPr>
        <w:pStyle w:val="5"/>
      </w:pPr>
    </w:p>
    <w:p w14:paraId="09EA685E">
      <w:pPr>
        <w:pStyle w:val="5"/>
      </w:pPr>
    </w:p>
    <w:p w14:paraId="40F1A847">
      <w:pPr>
        <w:pStyle w:val="5"/>
      </w:pPr>
    </w:p>
    <w:p w14:paraId="4C7E9E97">
      <w:pPr>
        <w:pStyle w:val="5"/>
      </w:pPr>
    </w:p>
    <w:p w14:paraId="3DA38D59">
      <w:pPr>
        <w:pStyle w:val="5"/>
      </w:pPr>
    </w:p>
    <w:p w14:paraId="1E6B1E3C">
      <w:pPr>
        <w:pStyle w:val="5"/>
      </w:pPr>
    </w:p>
    <w:p w14:paraId="5DE5AFBC">
      <w:pPr>
        <w:pStyle w:val="5"/>
      </w:pPr>
    </w:p>
    <w:p w14:paraId="7A8AA340">
      <w:pPr>
        <w:pStyle w:val="5"/>
      </w:pPr>
    </w:p>
    <w:p w14:paraId="19CB8FFA">
      <w:pPr>
        <w:pStyle w:val="5"/>
      </w:pPr>
    </w:p>
    <w:p w14:paraId="1BC670B1">
      <w:pPr>
        <w:pStyle w:val="5"/>
      </w:pPr>
    </w:p>
    <w:p w14:paraId="76D73C1E">
      <w:pPr>
        <w:pStyle w:val="5"/>
      </w:pPr>
    </w:p>
    <w:p w14:paraId="2786F502">
      <w:pPr>
        <w:pStyle w:val="5"/>
      </w:pPr>
    </w:p>
    <w:p w14:paraId="3E8D51B2">
      <w:pPr>
        <w:pStyle w:val="5"/>
      </w:pPr>
    </w:p>
    <w:p w14:paraId="012FB655">
      <w:pPr>
        <w:pStyle w:val="5"/>
      </w:pPr>
    </w:p>
    <w:p w14:paraId="07F6201E">
      <w:pPr>
        <w:pStyle w:val="5"/>
      </w:pPr>
    </w:p>
    <w:p w14:paraId="6A3063DA">
      <w:pPr>
        <w:pStyle w:val="5"/>
      </w:pPr>
    </w:p>
    <w:p w14:paraId="6D73BC1F">
      <w:pPr>
        <w:pStyle w:val="5"/>
      </w:pPr>
    </w:p>
    <w:p w14:paraId="48B17EDD">
      <w:pPr>
        <w:pStyle w:val="5"/>
      </w:pPr>
    </w:p>
    <w:p w14:paraId="0BE70F2C">
      <w:pPr>
        <w:pStyle w:val="5"/>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AE41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9FE89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w:t>
      </w:r>
      <w:r>
        <w:rPr>
          <w:rFonts w:hint="eastAsia" w:ascii="宋体" w:hAnsi="宋体" w:cs="宋体"/>
          <w:color w:val="auto"/>
          <w:kern w:val="2"/>
          <w:position w:val="0"/>
          <w:sz w:val="28"/>
          <w:szCs w:val="28"/>
          <w:lang w:val="en-US" w:eastAsia="zh-CN" w:bidi="ar-SA"/>
        </w:rPr>
        <w:t>的本次二次竞价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24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24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0CE11958">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8A2C85-10FD-45BE-8210-DFA4B7636539}"/>
  </w:font>
  <w:font w:name="黑体">
    <w:panose1 w:val="02010609060101010101"/>
    <w:charset w:val="86"/>
    <w:family w:val="auto"/>
    <w:pitch w:val="default"/>
    <w:sig w:usb0="800002BF" w:usb1="38CF7CFA" w:usb2="00000016" w:usb3="00000000" w:csb0="00040001" w:csb1="00000000"/>
    <w:embedRegular r:id="rId2" w:fontKey="{77F5F5BA-D417-4054-82DC-0FAAAFC9B6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FFAA381-1DEC-48E0-A7A6-D3DA46D39E57}"/>
  </w:font>
  <w:font w:name="����">
    <w:altName w:val="Times New Roman"/>
    <w:panose1 w:val="00000000000000000000"/>
    <w:charset w:val="00"/>
    <w:family w:val="roman"/>
    <w:pitch w:val="default"/>
    <w:sig w:usb0="00000000" w:usb1="00000000" w:usb2="00000000" w:usb3="00000000" w:csb0="00040001" w:csb1="00000000"/>
    <w:embedRegular r:id="rId4" w:fontKey="{ACFB7BF9-5B28-478E-877F-7790454E7831}"/>
  </w:font>
  <w:font w:name="华文仿宋">
    <w:panose1 w:val="02010600040101010101"/>
    <w:charset w:val="86"/>
    <w:family w:val="auto"/>
    <w:pitch w:val="default"/>
    <w:sig w:usb0="00000287" w:usb1="080F0000" w:usb2="00000000" w:usb3="00000000" w:csb0="0004009F" w:csb1="DFD70000"/>
    <w:embedRegular r:id="rId5" w:fontKey="{2BF0D547-7F4B-4F06-906F-7D153F24532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6B224B9C"/>
    <w:rsid w:val="001C66E0"/>
    <w:rsid w:val="006769F4"/>
    <w:rsid w:val="00EF54D9"/>
    <w:rsid w:val="00F46D15"/>
    <w:rsid w:val="00FC02BF"/>
    <w:rsid w:val="023A2E4D"/>
    <w:rsid w:val="02B4138D"/>
    <w:rsid w:val="034235CC"/>
    <w:rsid w:val="0348159A"/>
    <w:rsid w:val="035E4C1B"/>
    <w:rsid w:val="03A03184"/>
    <w:rsid w:val="03CF5817"/>
    <w:rsid w:val="04183B22"/>
    <w:rsid w:val="05813673"/>
    <w:rsid w:val="05B11678"/>
    <w:rsid w:val="05B11693"/>
    <w:rsid w:val="05CE0100"/>
    <w:rsid w:val="05D84E57"/>
    <w:rsid w:val="06205249"/>
    <w:rsid w:val="062C51A3"/>
    <w:rsid w:val="07CD712C"/>
    <w:rsid w:val="07F50F8F"/>
    <w:rsid w:val="089A2898"/>
    <w:rsid w:val="08CC355E"/>
    <w:rsid w:val="08E45FA1"/>
    <w:rsid w:val="09371E95"/>
    <w:rsid w:val="098175B4"/>
    <w:rsid w:val="098F0DB9"/>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870223"/>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4A26952"/>
    <w:rsid w:val="14A32AD4"/>
    <w:rsid w:val="14AC2302"/>
    <w:rsid w:val="14EB3B48"/>
    <w:rsid w:val="154E0D1F"/>
    <w:rsid w:val="15671D54"/>
    <w:rsid w:val="15F630D7"/>
    <w:rsid w:val="162C4BB3"/>
    <w:rsid w:val="16DB3947"/>
    <w:rsid w:val="171001C9"/>
    <w:rsid w:val="17655B2A"/>
    <w:rsid w:val="17AF098D"/>
    <w:rsid w:val="18155A97"/>
    <w:rsid w:val="186662F2"/>
    <w:rsid w:val="188B5D59"/>
    <w:rsid w:val="19374005"/>
    <w:rsid w:val="1A0119AE"/>
    <w:rsid w:val="1A8B7005"/>
    <w:rsid w:val="1AE654C9"/>
    <w:rsid w:val="1B043BA1"/>
    <w:rsid w:val="1B7E4004"/>
    <w:rsid w:val="1BCD0DA7"/>
    <w:rsid w:val="1C0D11A1"/>
    <w:rsid w:val="1C9059CC"/>
    <w:rsid w:val="1D083E1C"/>
    <w:rsid w:val="1D7C23BA"/>
    <w:rsid w:val="1D7F150F"/>
    <w:rsid w:val="1DFB572F"/>
    <w:rsid w:val="1E8C5E22"/>
    <w:rsid w:val="204C04C4"/>
    <w:rsid w:val="20AA6F98"/>
    <w:rsid w:val="20B147CB"/>
    <w:rsid w:val="21661111"/>
    <w:rsid w:val="218D2B42"/>
    <w:rsid w:val="22B028E1"/>
    <w:rsid w:val="231A6657"/>
    <w:rsid w:val="23896EBE"/>
    <w:rsid w:val="23E55525"/>
    <w:rsid w:val="23EA5008"/>
    <w:rsid w:val="243F5C4A"/>
    <w:rsid w:val="24442E10"/>
    <w:rsid w:val="24497191"/>
    <w:rsid w:val="248D4C07"/>
    <w:rsid w:val="24E22E7F"/>
    <w:rsid w:val="24FA21A5"/>
    <w:rsid w:val="257C53A7"/>
    <w:rsid w:val="25FD2E10"/>
    <w:rsid w:val="26431A21"/>
    <w:rsid w:val="26A34BB6"/>
    <w:rsid w:val="27084A19"/>
    <w:rsid w:val="271E5FEA"/>
    <w:rsid w:val="274243CE"/>
    <w:rsid w:val="27437F76"/>
    <w:rsid w:val="27952750"/>
    <w:rsid w:val="27AE736E"/>
    <w:rsid w:val="27CC5A46"/>
    <w:rsid w:val="282E5A71"/>
    <w:rsid w:val="283F6A16"/>
    <w:rsid w:val="28747A0C"/>
    <w:rsid w:val="2929213F"/>
    <w:rsid w:val="29361D11"/>
    <w:rsid w:val="293B10D5"/>
    <w:rsid w:val="29534671"/>
    <w:rsid w:val="299B1B74"/>
    <w:rsid w:val="29C235A5"/>
    <w:rsid w:val="29FD638B"/>
    <w:rsid w:val="2A5561C7"/>
    <w:rsid w:val="2AEC11C0"/>
    <w:rsid w:val="2B011EAB"/>
    <w:rsid w:val="2B581902"/>
    <w:rsid w:val="2B5F47A4"/>
    <w:rsid w:val="2BAA0E71"/>
    <w:rsid w:val="2BC849F0"/>
    <w:rsid w:val="2CA0316D"/>
    <w:rsid w:val="2CA23219"/>
    <w:rsid w:val="2D6F134E"/>
    <w:rsid w:val="2DF74E76"/>
    <w:rsid w:val="2E1A575D"/>
    <w:rsid w:val="2E3162D4"/>
    <w:rsid w:val="2EB11822"/>
    <w:rsid w:val="2F6A44C2"/>
    <w:rsid w:val="2FAF05A4"/>
    <w:rsid w:val="3005243D"/>
    <w:rsid w:val="3050190A"/>
    <w:rsid w:val="30C1694A"/>
    <w:rsid w:val="30D62B4C"/>
    <w:rsid w:val="31A12040"/>
    <w:rsid w:val="31B2247B"/>
    <w:rsid w:val="31BF22F0"/>
    <w:rsid w:val="32A40394"/>
    <w:rsid w:val="32C4038E"/>
    <w:rsid w:val="33423F49"/>
    <w:rsid w:val="33642647"/>
    <w:rsid w:val="33883169"/>
    <w:rsid w:val="33A508C6"/>
    <w:rsid w:val="33C817B8"/>
    <w:rsid w:val="33CB74FA"/>
    <w:rsid w:val="33EB36F8"/>
    <w:rsid w:val="349B4F95"/>
    <w:rsid w:val="34AA710F"/>
    <w:rsid w:val="372F3BBB"/>
    <w:rsid w:val="373A29CC"/>
    <w:rsid w:val="37C8622A"/>
    <w:rsid w:val="38BF04A4"/>
    <w:rsid w:val="399A1E48"/>
    <w:rsid w:val="3A044F24"/>
    <w:rsid w:val="3A3D4315"/>
    <w:rsid w:val="3B50474E"/>
    <w:rsid w:val="3B7C7A57"/>
    <w:rsid w:val="3BF33A92"/>
    <w:rsid w:val="3C7249B6"/>
    <w:rsid w:val="3CC761A1"/>
    <w:rsid w:val="3D6D13F9"/>
    <w:rsid w:val="3D7D1865"/>
    <w:rsid w:val="3DBF7A58"/>
    <w:rsid w:val="3E1040D4"/>
    <w:rsid w:val="3E622809"/>
    <w:rsid w:val="3E952BDE"/>
    <w:rsid w:val="3F1032CE"/>
    <w:rsid w:val="3F454604"/>
    <w:rsid w:val="3F732F1F"/>
    <w:rsid w:val="3FC714BD"/>
    <w:rsid w:val="402C1320"/>
    <w:rsid w:val="4036763E"/>
    <w:rsid w:val="40994C08"/>
    <w:rsid w:val="418C1319"/>
    <w:rsid w:val="41967399"/>
    <w:rsid w:val="41B31CF9"/>
    <w:rsid w:val="42360234"/>
    <w:rsid w:val="4249440B"/>
    <w:rsid w:val="42547B6A"/>
    <w:rsid w:val="42732AEB"/>
    <w:rsid w:val="43394480"/>
    <w:rsid w:val="43AA712C"/>
    <w:rsid w:val="43BC4548"/>
    <w:rsid w:val="44015A9E"/>
    <w:rsid w:val="448B73C7"/>
    <w:rsid w:val="44B04CD0"/>
    <w:rsid w:val="459B4382"/>
    <w:rsid w:val="45AA51C1"/>
    <w:rsid w:val="46483E29"/>
    <w:rsid w:val="467D0EDE"/>
    <w:rsid w:val="47460F19"/>
    <w:rsid w:val="47DE46A5"/>
    <w:rsid w:val="48354DB9"/>
    <w:rsid w:val="490364FE"/>
    <w:rsid w:val="49266648"/>
    <w:rsid w:val="49395FC6"/>
    <w:rsid w:val="497005C6"/>
    <w:rsid w:val="49746789"/>
    <w:rsid w:val="49D665DA"/>
    <w:rsid w:val="49E1317B"/>
    <w:rsid w:val="4AA30431"/>
    <w:rsid w:val="4AF77A1D"/>
    <w:rsid w:val="4B1F21AD"/>
    <w:rsid w:val="4BBB64B3"/>
    <w:rsid w:val="4BCD7E5B"/>
    <w:rsid w:val="4BED5C15"/>
    <w:rsid w:val="4C3954F1"/>
    <w:rsid w:val="4C431ECB"/>
    <w:rsid w:val="4CC67DE8"/>
    <w:rsid w:val="4CCD1B57"/>
    <w:rsid w:val="4D407290"/>
    <w:rsid w:val="4D5C2BE2"/>
    <w:rsid w:val="4DD40036"/>
    <w:rsid w:val="4E8A2E33"/>
    <w:rsid w:val="4E97344C"/>
    <w:rsid w:val="4EBD41B7"/>
    <w:rsid w:val="4ECE27B7"/>
    <w:rsid w:val="4ED6187A"/>
    <w:rsid w:val="4F411867"/>
    <w:rsid w:val="4FE9670D"/>
    <w:rsid w:val="5100482F"/>
    <w:rsid w:val="51037051"/>
    <w:rsid w:val="51037E7B"/>
    <w:rsid w:val="51B00003"/>
    <w:rsid w:val="52252304"/>
    <w:rsid w:val="52391DA6"/>
    <w:rsid w:val="52675B0E"/>
    <w:rsid w:val="528345AF"/>
    <w:rsid w:val="53BF452D"/>
    <w:rsid w:val="54136627"/>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0E2DDB"/>
    <w:rsid w:val="632D36E4"/>
    <w:rsid w:val="634F180D"/>
    <w:rsid w:val="63AF3CC8"/>
    <w:rsid w:val="65B17A4E"/>
    <w:rsid w:val="65E15E31"/>
    <w:rsid w:val="66635E22"/>
    <w:rsid w:val="66990C0E"/>
    <w:rsid w:val="671C2B0C"/>
    <w:rsid w:val="68442AD6"/>
    <w:rsid w:val="68EF5076"/>
    <w:rsid w:val="69236EB5"/>
    <w:rsid w:val="69BE2739"/>
    <w:rsid w:val="6A2C3B47"/>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DF350A8"/>
    <w:rsid w:val="6E2A65EF"/>
    <w:rsid w:val="6E95615F"/>
    <w:rsid w:val="6EBC30B3"/>
    <w:rsid w:val="6EC72090"/>
    <w:rsid w:val="6EDF73DA"/>
    <w:rsid w:val="6F4A519B"/>
    <w:rsid w:val="6F653D83"/>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AA4F5D"/>
    <w:rsid w:val="78B63EA7"/>
    <w:rsid w:val="78FC362D"/>
    <w:rsid w:val="79870D9A"/>
    <w:rsid w:val="7A9341E6"/>
    <w:rsid w:val="7AF34939"/>
    <w:rsid w:val="7C2D598F"/>
    <w:rsid w:val="7C677D27"/>
    <w:rsid w:val="7C6F5D09"/>
    <w:rsid w:val="7E617E0B"/>
    <w:rsid w:val="7E693817"/>
    <w:rsid w:val="7E7825A9"/>
    <w:rsid w:val="7EAD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3586</Words>
  <Characters>3878</Characters>
  <Lines>0</Lines>
  <Paragraphs>0</Paragraphs>
  <TotalTime>1</TotalTime>
  <ScaleCrop>false</ScaleCrop>
  <LinksUpToDate>false</LinksUpToDate>
  <CharactersWithSpaces>4221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2026-01-28T09:05:00Z</cp:lastPrinted>
  <dcterms:modified xsi:type="dcterms:W3CDTF">2026-03-04T03:17:45Z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E3348CAE163A4EA08BA9C796562EE912_13</vt:lpwstr>
  </property>
  <property fmtid="{D5CDD505-2E9C-101B-9397-08002B2CF9AE}" pid="4" name="KSOTemplateDocerSaveRecord">
    <vt:lpwstr>eyJoZGlkIjoiMTQyYjVjNzliMTk3OGQ1MjE0OTMwMWU2MmY3NzIwYWQiLCJ1c2VySWQiOiIyMjgzNDYxMzIifQ==</vt:lpwstr>
  </property>
</Properties>
</file>