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tbl>
      <w:tblPr>
        <w:tblStyle w:val="5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6179"/>
      </w:tblGrid>
      <w:tr w14:paraId="34C992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HBHB-2025-648</w:t>
            </w:r>
          </w:p>
        </w:tc>
      </w:tr>
      <w:tr w14:paraId="26F648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潜江市广华片区水杉园提档升级改造项目第三批游乐设施材料采购</w:t>
            </w:r>
          </w:p>
        </w:tc>
      </w:tr>
      <w:tr w14:paraId="06AEC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武汉民华经贸发展有限责任公司</w:t>
            </w:r>
          </w:p>
        </w:tc>
      </w:tr>
      <w:tr w14:paraId="3720DD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张姜瑞</w:t>
            </w:r>
          </w:p>
        </w:tc>
      </w:tr>
      <w:tr w14:paraId="6634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18040582501</w:t>
            </w:r>
            <w:bookmarkStart w:id="0" w:name="_GoBack"/>
            <w:bookmarkEnd w:id="0"/>
          </w:p>
        </w:tc>
      </w:tr>
      <w:tr w14:paraId="21F937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253CF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0279BFCF"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1B194BE8"/>
    <w:rsid w:val="3AB8630F"/>
    <w:rsid w:val="45E85DA9"/>
    <w:rsid w:val="4FA730AA"/>
    <w:rsid w:val="503A095A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26</TotalTime>
  <ScaleCrop>false</ScaleCrop>
  <LinksUpToDate>false</LinksUpToDate>
  <CharactersWithSpaces>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sch</cp:lastModifiedBy>
  <cp:lastPrinted>2025-12-09T01:44:53Z</cp:lastPrinted>
  <dcterms:modified xsi:type="dcterms:W3CDTF">2025-12-09T02:19:31Z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064789B83CAB4181B023566B416988D4_13</vt:lpwstr>
  </property>
  <property fmtid="{D5CDD505-2E9C-101B-9397-08002B2CF9AE}" pid="4" name="KSOTemplateDocerSaveRecord">
    <vt:lpwstr>eyJoZGlkIjoiYzE4YjdkODhhZWI2Njg3ZDQyNWExNDJkZWIxYmMwNDMiLCJ1c2VySWQiOiIzOTc0MDU3MzUifQ==</vt:lpwstr>
  </property>
</Properties>
</file>