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2025年第</w:t>
      </w:r>
      <w:r>
        <w:rPr>
          <w:rFonts w:hint="eastAsia" w:cs="Times New Roman"/>
          <w:b/>
          <w:color w:val="auto"/>
          <w:sz w:val="36"/>
          <w:szCs w:val="32"/>
          <w:highlight w:val="none"/>
          <w:lang w:val="en-US" w:eastAsia="zh-CN"/>
        </w:rPr>
        <w:t>1</w:t>
      </w:r>
      <w:r>
        <w:rPr>
          <w:rFonts w:hint="eastAsia" w:ascii="宋体" w:hAnsi="Times New Roman" w:eastAsia="宋体" w:cs="Times New Roman"/>
          <w:b/>
          <w:color w:val="auto"/>
          <w:sz w:val="36"/>
          <w:szCs w:val="32"/>
          <w:highlight w:val="none"/>
          <w:lang w:val="en-US" w:eastAsia="zh-CN"/>
        </w:rPr>
        <w:t>期</w:t>
      </w:r>
      <w:r>
        <w:rPr>
          <w:rFonts w:hint="eastAsia" w:cs="Times New Roman"/>
          <w:b/>
          <w:color w:val="auto"/>
          <w:sz w:val="36"/>
          <w:szCs w:val="32"/>
          <w:highlight w:val="none"/>
          <w:lang w:val="en-US" w:eastAsia="zh-CN"/>
        </w:rPr>
        <w:t>水稳</w:t>
      </w:r>
      <w:r>
        <w:rPr>
          <w:rFonts w:hint="eastAsia" w:ascii="宋体" w:hAnsi="Times New Roman" w:eastAsia="宋体" w:cs="Times New Roman"/>
          <w:b/>
          <w:color w:val="auto"/>
          <w:sz w:val="36"/>
          <w:szCs w:val="32"/>
          <w:highlight w:val="none"/>
          <w:lang w:val="en-US" w:eastAsia="zh-CN"/>
        </w:rPr>
        <w:t>站碎石材料采购项目</w:t>
      </w:r>
    </w:p>
    <w:p w14:paraId="18250F3B">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color w:val="auto"/>
          <w:kern w:val="0"/>
          <w:sz w:val="28"/>
          <w:szCs w:val="28"/>
          <w:highlight w:val="none"/>
          <w:lang w:val="en-US" w:eastAsia="zh-CN"/>
        </w:rPr>
        <w:t>水稳站碎石材料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拟对2025年第1期水稳站碎石材料采购项目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一、</w:t>
      </w:r>
      <w:r>
        <w:rPr>
          <w:rFonts w:hint="eastAsia"/>
          <w:b/>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2025110035</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二、</w:t>
      </w:r>
      <w:r>
        <w:rPr>
          <w:rFonts w:hint="eastAsia"/>
          <w:b/>
          <w:sz w:val="28"/>
          <w:szCs w:val="28"/>
          <w:highlight w:val="none"/>
          <w:lang w:val="en-US" w:eastAsia="zh-CN"/>
        </w:rPr>
        <w:t>项目编号：</w:t>
      </w:r>
      <w:r>
        <w:rPr>
          <w:rFonts w:hint="eastAsia" w:ascii="宋体" w:hAnsi="宋体" w:eastAsia="宋体" w:cs="宋体"/>
          <w:b/>
          <w:bCs/>
          <w:color w:val="auto"/>
          <w:sz w:val="28"/>
          <w:szCs w:val="28"/>
          <w:lang w:eastAsia="zh-CN"/>
        </w:rPr>
        <w:t>HBHB-202</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lang w:eastAsia="zh-CN"/>
        </w:rPr>
        <w:t>-6</w:t>
      </w:r>
      <w:r>
        <w:rPr>
          <w:rFonts w:hint="eastAsia" w:ascii="宋体" w:hAnsi="宋体" w:eastAsia="宋体" w:cs="宋体"/>
          <w:b/>
          <w:bCs/>
          <w:color w:val="auto"/>
          <w:sz w:val="28"/>
          <w:szCs w:val="28"/>
          <w:lang w:val="en-US" w:eastAsia="zh-CN"/>
        </w:rPr>
        <w:t>94</w:t>
      </w:r>
      <w:bookmarkStart w:id="0" w:name="_GoBack"/>
      <w:bookmarkEnd w:id="0"/>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2025年第1期水稳站碎石材料采购项目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潜江道衢建材科技有限公司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1E999C92">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控制价：626.97万元</w:t>
      </w:r>
      <w:r>
        <w:rPr>
          <w:rFonts w:hint="eastAsia"/>
          <w:b/>
          <w:color w:val="auto"/>
          <w:sz w:val="28"/>
          <w:szCs w:val="28"/>
          <w:lang w:val="en-US" w:eastAsia="zh-CN"/>
        </w:rPr>
        <w:t>（不含税）</w:t>
      </w:r>
      <w:r>
        <w:rPr>
          <w:rFonts w:hint="eastAsia" w:cs="Times New Roman"/>
          <w:b/>
          <w:bCs/>
          <w:color w:val="auto"/>
          <w:kern w:val="2"/>
          <w:sz w:val="28"/>
          <w:szCs w:val="28"/>
          <w:lang w:val="en-US" w:eastAsia="zh-CN" w:bidi="ar-SA"/>
        </w:rPr>
        <w:t>，</w:t>
      </w:r>
      <w:r>
        <w:rPr>
          <w:rFonts w:hint="eastAsia"/>
          <w:b/>
          <w:color w:val="auto"/>
          <w:sz w:val="28"/>
          <w:szCs w:val="28"/>
          <w:lang w:val="en-US" w:eastAsia="zh-CN"/>
        </w:rPr>
        <w:t>单项最高限价（不含税）：</w:t>
      </w:r>
    </w:p>
    <w:p w14:paraId="010D6324">
      <w:pPr>
        <w:pStyle w:val="14"/>
        <w:numPr>
          <w:ilvl w:val="0"/>
          <w:numId w:val="0"/>
        </w:numPr>
        <w:spacing w:line="360" w:lineRule="auto"/>
        <w:ind w:leftChars="0" w:firstLine="2240" w:firstLineChars="800"/>
        <w:rPr>
          <w:rFonts w:hint="default"/>
          <w:b/>
          <w:color w:val="auto"/>
          <w:sz w:val="28"/>
          <w:szCs w:val="28"/>
          <w:lang w:val="en-US" w:eastAsia="zh-CN"/>
        </w:rPr>
      </w:pPr>
      <w:r>
        <w:rPr>
          <w:rFonts w:hint="eastAsia"/>
          <w:color w:val="auto"/>
          <w:sz w:val="28"/>
          <w:szCs w:val="28"/>
          <w:lang w:val="en-US" w:eastAsia="zh-CN"/>
        </w:rPr>
        <w:t>碎石普料粒径0-5mm：50.80元/吨</w:t>
      </w:r>
    </w:p>
    <w:p w14:paraId="6F788435">
      <w:pPr>
        <w:pStyle w:val="14"/>
        <w:numPr>
          <w:ilvl w:val="0"/>
          <w:numId w:val="0"/>
        </w:numPr>
        <w:spacing w:line="360" w:lineRule="auto"/>
        <w:ind w:leftChars="0" w:firstLine="2240" w:firstLineChars="800"/>
        <w:rPr>
          <w:rFonts w:hint="eastAsia"/>
          <w:color w:val="auto"/>
          <w:sz w:val="28"/>
          <w:szCs w:val="28"/>
          <w:lang w:val="en-US" w:eastAsia="zh-CN"/>
        </w:rPr>
      </w:pPr>
      <w:r>
        <w:rPr>
          <w:rFonts w:hint="eastAsia"/>
          <w:color w:val="auto"/>
          <w:sz w:val="28"/>
          <w:szCs w:val="28"/>
          <w:lang w:val="en-US" w:eastAsia="zh-CN"/>
        </w:rPr>
        <w:t>碎石普料粒径5-10mm：53.52元/吨</w:t>
      </w:r>
    </w:p>
    <w:p w14:paraId="18367C9E">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碎石普料粒径10-20mm：60.34元/吨</w:t>
      </w:r>
    </w:p>
    <w:p w14:paraId="0541BB2C">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碎石普料粒径20-30mm：57.61元/吨</w:t>
      </w:r>
    </w:p>
    <w:p w14:paraId="7716EDF7">
      <w:pPr>
        <w:pStyle w:val="14"/>
        <w:numPr>
          <w:ilvl w:val="0"/>
          <w:numId w:val="0"/>
        </w:numPr>
        <w:spacing w:line="360" w:lineRule="auto"/>
        <w:ind w:left="0" w:leftChars="0" w:firstLine="0" w:firstLineChars="0"/>
        <w:rPr>
          <w:rFonts w:hint="eastAsia"/>
          <w:sz w:val="28"/>
          <w:szCs w:val="28"/>
          <w:lang w:val="en-US" w:eastAsia="zh-CN"/>
        </w:rPr>
      </w:pPr>
      <w:r>
        <w:rPr>
          <w:rFonts w:hint="eastAsia" w:ascii="宋体" w:hAnsi="Times New Roman" w:eastAsia="宋体" w:cs="Times New Roman"/>
          <w:b/>
          <w:bCs/>
          <w:kern w:val="2"/>
          <w:sz w:val="28"/>
          <w:szCs w:val="28"/>
          <w:lang w:val="en-US" w:eastAsia="zh-CN" w:bidi="ar-SA"/>
        </w:rPr>
        <w:t>六、</w:t>
      </w:r>
      <w:r>
        <w:rPr>
          <w:rFonts w:hint="eastAsia"/>
          <w:b/>
          <w:sz w:val="28"/>
          <w:szCs w:val="28"/>
          <w:lang w:val="en-US" w:eastAsia="zh-CN"/>
        </w:rPr>
        <w:t>采购内容：</w:t>
      </w:r>
    </w:p>
    <w:p w14:paraId="4048BCB7">
      <w:pPr>
        <w:pStyle w:val="14"/>
        <w:numPr>
          <w:ilvl w:val="0"/>
          <w:numId w:val="0"/>
        </w:numPr>
        <w:spacing w:line="360" w:lineRule="auto"/>
        <w:ind w:leftChars="0" w:firstLine="560" w:firstLineChars="200"/>
        <w:rPr>
          <w:rFonts w:hint="default"/>
          <w:sz w:val="28"/>
          <w:szCs w:val="28"/>
          <w:lang w:val="en-US" w:eastAsia="zh-CN"/>
        </w:rPr>
      </w:pPr>
      <w:r>
        <w:rPr>
          <w:rFonts w:hint="eastAsia" w:hAnsi="宋体" w:cs="宋体"/>
          <w:color w:val="auto"/>
          <w:kern w:val="0"/>
          <w:sz w:val="28"/>
          <w:szCs w:val="28"/>
          <w:highlight w:val="none"/>
          <w:lang w:val="en-US" w:eastAsia="zh-CN"/>
        </w:rPr>
        <w:t>水稳</w:t>
      </w:r>
      <w:r>
        <w:rPr>
          <w:rFonts w:hint="eastAsia"/>
          <w:b w:val="0"/>
          <w:bCs/>
          <w:sz w:val="28"/>
          <w:szCs w:val="28"/>
          <w:lang w:val="en-US" w:eastAsia="zh-CN"/>
        </w:rPr>
        <w:t>站碎石材料</w:t>
      </w:r>
      <w:r>
        <w:rPr>
          <w:rFonts w:hint="eastAsia"/>
          <w:sz w:val="28"/>
          <w:szCs w:val="28"/>
          <w:lang w:val="en-US" w:eastAsia="zh-CN"/>
        </w:rPr>
        <w:t>，</w:t>
      </w:r>
      <w:r>
        <w:rPr>
          <w:rFonts w:hint="eastAsia"/>
          <w:b w:val="0"/>
          <w:bCs/>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七、</w:t>
      </w:r>
      <w:r>
        <w:rPr>
          <w:rFonts w:hint="eastAsia"/>
          <w:b/>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w:t>
      </w:r>
      <w:r>
        <w:rPr>
          <w:rFonts w:hint="eastAsia"/>
          <w:sz w:val="28"/>
          <w:szCs w:val="28"/>
          <w:highlight w:val="none"/>
          <w:lang w:val="en-US" w:eastAsia="zh-CN"/>
        </w:rPr>
        <w:t>180</w:t>
      </w:r>
      <w:r>
        <w:rPr>
          <w:rFonts w:hint="eastAsia"/>
          <w:sz w:val="28"/>
          <w:szCs w:val="28"/>
          <w:lang w:val="en-US" w:eastAsia="zh-CN"/>
        </w:rPr>
        <w:t>日历天。</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供货地点：</w:t>
      </w:r>
      <w:r>
        <w:rPr>
          <w:rFonts w:hint="eastAsia" w:ascii="宋体" w:hAnsi="Times New Roman" w:eastAsia="宋体" w:cs="Times New Roman"/>
          <w:sz w:val="28"/>
          <w:szCs w:val="28"/>
          <w:highlight w:val="none"/>
          <w:lang w:val="en-US" w:eastAsia="zh-CN"/>
        </w:rPr>
        <w:t>潜江市泽口街道办事处金澳大道2号（</w:t>
      </w:r>
      <w:r>
        <w:rPr>
          <w:rFonts w:hint="eastAsia" w:hAnsi="宋体" w:cs="宋体"/>
          <w:color w:val="auto"/>
          <w:kern w:val="0"/>
          <w:sz w:val="28"/>
          <w:szCs w:val="28"/>
          <w:highlight w:val="none"/>
          <w:u w:val="none"/>
          <w:lang w:val="en-US" w:eastAsia="zh-CN"/>
        </w:rPr>
        <w:t>潜江道衢</w:t>
      </w:r>
      <w:r>
        <w:rPr>
          <w:rFonts w:hint="eastAsia" w:cs="Times New Roman"/>
          <w:sz w:val="28"/>
          <w:szCs w:val="28"/>
          <w:highlight w:val="none"/>
          <w:lang w:val="en-US" w:eastAsia="zh-CN"/>
        </w:rPr>
        <w:t>公司</w:t>
      </w:r>
      <w:r>
        <w:rPr>
          <w:rFonts w:hint="eastAsia" w:hAnsi="宋体" w:cs="宋体"/>
          <w:color w:val="auto"/>
          <w:kern w:val="0"/>
          <w:sz w:val="28"/>
          <w:szCs w:val="28"/>
          <w:highlight w:val="none"/>
          <w:lang w:val="en-US" w:eastAsia="zh-CN"/>
        </w:rPr>
        <w:t>水稳</w:t>
      </w:r>
      <w:r>
        <w:rPr>
          <w:rFonts w:hint="eastAsia"/>
          <w:b w:val="0"/>
          <w:bCs/>
          <w:sz w:val="28"/>
          <w:szCs w:val="28"/>
          <w:lang w:val="en-US" w:eastAsia="zh-CN"/>
        </w:rPr>
        <w:t>站</w:t>
      </w:r>
      <w:r>
        <w:rPr>
          <w:rFonts w:hint="eastAsia" w:cs="Times New Roman"/>
          <w:sz w:val="28"/>
          <w:szCs w:val="28"/>
          <w:highlight w:val="none"/>
          <w:lang w:val="en-US" w:eastAsia="zh-CN"/>
        </w:rPr>
        <w:t>料仓</w:t>
      </w:r>
      <w:r>
        <w:rPr>
          <w:rFonts w:hint="eastAsia" w:ascii="宋体" w:hAnsi="Times New Roman" w:eastAsia="宋体" w:cs="Times New Roman"/>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内容：粗集料（压碎值、针片状含量、含泥量），细集料（塑限指数、粉尘含量）。</w:t>
      </w:r>
    </w:p>
    <w:p w14:paraId="33AF7EE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jc w:val="left"/>
        <w:textAlignment w:val="baseline"/>
        <w:rPr>
          <w:rFonts w:hint="default"/>
          <w:color w:val="auto"/>
          <w:sz w:val="28"/>
          <w:szCs w:val="28"/>
          <w:lang w:val="en-US" w:eastAsia="zh-CN"/>
        </w:rPr>
      </w:pPr>
      <w:r>
        <w:rPr>
          <w:rFonts w:hint="eastAsia"/>
          <w:color w:val="auto"/>
          <w:sz w:val="28"/>
          <w:szCs w:val="28"/>
          <w:lang w:val="en-US" w:eastAsia="zh-CN"/>
        </w:rPr>
        <w:t>甲方特别提出的质量标准为：（1）软石含量≤5%，（2）0.075mm以下粉尘含量≤15%，（3）碎石压碎值≤26%，（4）针片状颗粒含量≤18%，（5）通过筛孔的质量百分率符合《JTG/T F20-2015公路路面基层施工技术细则》。</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default"/>
          <w:color w:val="auto"/>
          <w:sz w:val="28"/>
          <w:szCs w:val="28"/>
          <w:lang w:val="en-US" w:eastAsia="zh-CN"/>
        </w:rPr>
      </w:pPr>
      <w:r>
        <w:rPr>
          <w:rFonts w:hint="eastAsia"/>
          <w:color w:val="auto"/>
          <w:sz w:val="28"/>
          <w:szCs w:val="28"/>
          <w:lang w:val="en-US" w:eastAsia="zh-CN"/>
        </w:rPr>
        <w:t>甲方特别提出的产品要求为：</w:t>
      </w:r>
      <w:r>
        <w:rPr>
          <w:rFonts w:hint="eastAsia"/>
          <w:color w:val="auto"/>
          <w:sz w:val="28"/>
          <w:szCs w:val="28"/>
          <w:u w:val="single"/>
          <w:lang w:val="en-US" w:eastAsia="zh-CN"/>
        </w:rPr>
        <w:t>青色</w:t>
      </w:r>
      <w:r>
        <w:rPr>
          <w:rFonts w:hint="eastAsia"/>
          <w:color w:val="auto"/>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w:t>
      </w:r>
      <w:r>
        <w:rPr>
          <w:rFonts w:hint="eastAsia" w:ascii="仿宋_GB2312" w:hAnsi="仿宋_GB2312" w:cs="仿宋_GB2312"/>
          <w:sz w:val="28"/>
          <w:szCs w:val="28"/>
          <w:highlight w:val="none"/>
          <w:lang w:val="en-US" w:eastAsia="zh-CN"/>
        </w:rPr>
        <w:t>最后一次供货结束</w:t>
      </w:r>
      <w:r>
        <w:rPr>
          <w:rFonts w:hint="eastAsia" w:ascii="仿宋_GB2312" w:hAnsi="仿宋_GB2312" w:eastAsia="宋体" w:cs="仿宋_GB2312"/>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结算对账计算方式：</w:t>
      </w:r>
      <w:r>
        <w:rPr>
          <w:rFonts w:hint="eastAsia" w:ascii="仿宋_GB2312" w:hAnsi="仿宋_GB2312" w:eastAsia="宋体" w:cs="仿宋_GB2312"/>
          <w:sz w:val="28"/>
          <w:szCs w:val="28"/>
          <w:highlight w:val="none"/>
          <w:lang w:val="en-US" w:eastAsia="zh-CN"/>
        </w:rPr>
        <w:t>本项目结算数量以实际供货数量为准</w:t>
      </w:r>
      <w:r>
        <w:rPr>
          <w:rFonts w:hint="eastAsia" w:ascii="宋体" w:hAnsi="宋体" w:cs="宋体"/>
          <w:kern w:val="0"/>
          <w:sz w:val="24"/>
          <w:szCs w:val="24"/>
          <w:lang w:eastAsia="zh-CN"/>
        </w:rPr>
        <w:t>，</w:t>
      </w:r>
      <w:r>
        <w:rPr>
          <w:rFonts w:hint="eastAsia" w:ascii="仿宋_GB2312" w:hAnsi="仿宋_GB2312" w:cs="仿宋_GB2312"/>
          <w:sz w:val="28"/>
          <w:szCs w:val="28"/>
          <w:highlight w:val="none"/>
          <w:lang w:val="en-US" w:eastAsia="zh-CN"/>
        </w:rPr>
        <w:t>实际供应量（</w:t>
      </w:r>
      <w:r>
        <w:rPr>
          <w:rFonts w:hint="eastAsia" w:ascii="仿宋_GB2312" w:hAnsi="仿宋_GB2312" w:eastAsia="宋体" w:cs="仿宋_GB2312"/>
          <w:sz w:val="28"/>
          <w:szCs w:val="28"/>
          <w:highlight w:val="none"/>
          <w:lang w:val="en-US" w:eastAsia="zh-CN"/>
        </w:rPr>
        <w:t>每批次供货检测合格的材料</w:t>
      </w:r>
      <w:r>
        <w:rPr>
          <w:rFonts w:hint="eastAsia" w:ascii="仿宋_GB2312" w:hAnsi="仿宋_GB2312" w:cs="仿宋_GB2312"/>
          <w:sz w:val="28"/>
          <w:szCs w:val="28"/>
          <w:highlight w:val="none"/>
          <w:lang w:val="en-US" w:eastAsia="zh-CN"/>
        </w:rPr>
        <w:t>）×除税中标价×税率，计算金额截取两</w:t>
      </w:r>
      <w:r>
        <w:rPr>
          <w:rFonts w:hint="eastAsia" w:ascii="仿宋_GB2312" w:hAnsi="仿宋_GB2312" w:eastAsia="宋体" w:cs="仿宋_GB2312"/>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sz w:val="28"/>
          <w:szCs w:val="28"/>
          <w:highlight w:val="none"/>
          <w:lang w:val="en-US" w:eastAsia="zh-CN"/>
        </w:rPr>
      </w:pPr>
      <w:r>
        <w:rPr>
          <w:rFonts w:hint="eastAsia" w:ascii="宋体" w:hAnsi="Times New Roman" w:eastAsia="宋体" w:cs="Times New Roman"/>
          <w:sz w:val="28"/>
          <w:szCs w:val="28"/>
          <w:lang w:val="en-US" w:eastAsia="zh-CN"/>
        </w:rPr>
        <w:t>垫资金额</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highlight w:val="none"/>
          <w:lang w:val="en-US" w:eastAsia="zh-CN"/>
        </w:rPr>
        <w:t>履约保证金：履约保证金金额为垫资金额的5%，供应商应在签订合同之日前，将履约保障金</w:t>
      </w:r>
      <w:r>
        <w:rPr>
          <w:rFonts w:hint="eastAsia"/>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八、</w:t>
      </w: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九、</w:t>
      </w:r>
      <w:r>
        <w:rPr>
          <w:rFonts w:hint="eastAsia"/>
          <w:b/>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FF0000"/>
          <w:sz w:val="28"/>
          <w:szCs w:val="28"/>
          <w:u w:val="single"/>
        </w:rPr>
        <w:t>202</w:t>
      </w:r>
      <w:r>
        <w:rPr>
          <w:rFonts w:hint="eastAsia"/>
          <w:b/>
          <w:bCs w:val="0"/>
          <w:color w:val="FF0000"/>
          <w:sz w:val="28"/>
          <w:szCs w:val="28"/>
          <w:u w:val="single"/>
          <w:lang w:val="en-US" w:eastAsia="zh-CN"/>
        </w:rPr>
        <w:t>5</w:t>
      </w:r>
      <w:r>
        <w:rPr>
          <w:rFonts w:hint="eastAsia"/>
          <w:b/>
          <w:bCs w:val="0"/>
          <w:color w:val="FF0000"/>
          <w:sz w:val="28"/>
          <w:szCs w:val="28"/>
          <w:u w:val="single"/>
        </w:rPr>
        <w:t>年</w:t>
      </w:r>
      <w:r>
        <w:rPr>
          <w:rFonts w:hint="eastAsia"/>
          <w:b/>
          <w:bCs w:val="0"/>
          <w:color w:val="FF0000"/>
          <w:sz w:val="28"/>
          <w:szCs w:val="28"/>
          <w:u w:val="single"/>
          <w:lang w:val="en-US" w:eastAsia="zh-CN"/>
        </w:rPr>
        <w:t>12</w:t>
      </w:r>
      <w:r>
        <w:rPr>
          <w:rFonts w:hint="eastAsia"/>
          <w:b/>
          <w:bCs w:val="0"/>
          <w:color w:val="FF0000"/>
          <w:sz w:val="28"/>
          <w:szCs w:val="28"/>
          <w:u w:val="single"/>
        </w:rPr>
        <w:t>月</w:t>
      </w:r>
      <w:r>
        <w:rPr>
          <w:rFonts w:hint="eastAsia"/>
          <w:b/>
          <w:bCs w:val="0"/>
          <w:color w:val="FF0000"/>
          <w:sz w:val="28"/>
          <w:szCs w:val="28"/>
          <w:u w:val="single"/>
          <w:lang w:val="en-US" w:eastAsia="zh-CN"/>
        </w:rPr>
        <w:t>08</w:t>
      </w:r>
      <w:r>
        <w:rPr>
          <w:rFonts w:hint="eastAsia"/>
          <w:b/>
          <w:bCs w:val="0"/>
          <w:color w:val="FF0000"/>
          <w:sz w:val="28"/>
          <w:szCs w:val="28"/>
          <w:u w:val="single"/>
        </w:rPr>
        <w:t>日</w:t>
      </w:r>
      <w:r>
        <w:rPr>
          <w:rFonts w:hint="eastAsia"/>
          <w:b/>
          <w:bCs w:val="0"/>
          <w:color w:val="FF0000"/>
          <w:sz w:val="28"/>
          <w:szCs w:val="28"/>
          <w:u w:val="single"/>
          <w:lang w:val="en-US" w:eastAsia="zh-CN"/>
        </w:rPr>
        <w:t>下</w:t>
      </w:r>
      <w:r>
        <w:rPr>
          <w:rFonts w:hint="eastAsia"/>
          <w:b/>
          <w:bCs w:val="0"/>
          <w:color w:val="FF0000"/>
          <w:sz w:val="28"/>
          <w:szCs w:val="28"/>
          <w:u w:val="single"/>
        </w:rPr>
        <w:t>午</w:t>
      </w:r>
      <w:r>
        <w:rPr>
          <w:rFonts w:hint="eastAsia"/>
          <w:b/>
          <w:bCs w:val="0"/>
          <w:color w:val="FF0000"/>
          <w:sz w:val="28"/>
          <w:szCs w:val="28"/>
          <w:u w:val="single"/>
          <w:lang w:val="en-US" w:eastAsia="zh-CN"/>
        </w:rPr>
        <w:t>15</w:t>
      </w:r>
      <w:r>
        <w:rPr>
          <w:rFonts w:hint="eastAsia"/>
          <w:b/>
          <w:bCs w:val="0"/>
          <w:color w:val="FF0000"/>
          <w:sz w:val="28"/>
          <w:szCs w:val="28"/>
          <w:u w:val="single"/>
        </w:rPr>
        <w:t>时</w:t>
      </w:r>
      <w:r>
        <w:rPr>
          <w:rFonts w:hint="eastAsia"/>
          <w:b/>
          <w:bCs w:val="0"/>
          <w:color w:val="FF0000"/>
          <w:sz w:val="28"/>
          <w:szCs w:val="28"/>
          <w:u w:val="single"/>
          <w:lang w:val="en-US" w:eastAsia="zh-CN"/>
        </w:rPr>
        <w:t>30</w:t>
      </w:r>
      <w:r>
        <w:rPr>
          <w:rFonts w:hint="eastAsia"/>
          <w:b/>
          <w:bCs w:val="0"/>
          <w:color w:val="FF0000"/>
          <w:sz w:val="28"/>
          <w:szCs w:val="28"/>
          <w:u w:val="single"/>
        </w:rPr>
        <w:t>分（北京时间）</w:t>
      </w:r>
      <w:r>
        <w:rPr>
          <w:rFonts w:hint="eastAsia"/>
          <w:b/>
          <w:bCs w:val="0"/>
          <w:color w:val="FF0000"/>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FF0000"/>
          <w:sz w:val="28"/>
          <w:szCs w:val="28"/>
        </w:rPr>
        <w:t>202</w:t>
      </w:r>
      <w:r>
        <w:rPr>
          <w:rFonts w:hint="eastAsia"/>
          <w:b w:val="0"/>
          <w:bCs/>
          <w:color w:val="FF0000"/>
          <w:sz w:val="28"/>
          <w:szCs w:val="28"/>
          <w:lang w:val="en-US" w:eastAsia="zh-CN"/>
        </w:rPr>
        <w:t>5</w:t>
      </w:r>
      <w:r>
        <w:rPr>
          <w:rFonts w:hint="eastAsia"/>
          <w:b w:val="0"/>
          <w:bCs/>
          <w:color w:val="FF0000"/>
          <w:sz w:val="28"/>
          <w:szCs w:val="28"/>
        </w:rPr>
        <w:t>年</w:t>
      </w:r>
      <w:r>
        <w:rPr>
          <w:rFonts w:hint="eastAsia"/>
          <w:b w:val="0"/>
          <w:bCs/>
          <w:color w:val="FF0000"/>
          <w:sz w:val="28"/>
          <w:szCs w:val="28"/>
          <w:lang w:val="en-US" w:eastAsia="zh-CN"/>
        </w:rPr>
        <w:t>12</w:t>
      </w:r>
      <w:r>
        <w:rPr>
          <w:rFonts w:hint="eastAsia"/>
          <w:b w:val="0"/>
          <w:bCs/>
          <w:color w:val="FF0000"/>
          <w:sz w:val="28"/>
          <w:szCs w:val="28"/>
        </w:rPr>
        <w:t>月</w:t>
      </w:r>
      <w:r>
        <w:rPr>
          <w:rFonts w:hint="eastAsia"/>
          <w:b w:val="0"/>
          <w:bCs/>
          <w:color w:val="FF0000"/>
          <w:sz w:val="28"/>
          <w:szCs w:val="28"/>
          <w:lang w:val="en-US" w:eastAsia="zh-CN"/>
        </w:rPr>
        <w:t>08</w:t>
      </w:r>
      <w:r>
        <w:rPr>
          <w:rFonts w:hint="eastAsia"/>
          <w:b w:val="0"/>
          <w:bCs/>
          <w:color w:val="FF0000"/>
          <w:sz w:val="28"/>
          <w:szCs w:val="28"/>
        </w:rPr>
        <w:t>日</w:t>
      </w:r>
      <w:r>
        <w:rPr>
          <w:rFonts w:hint="eastAsia"/>
          <w:b w:val="0"/>
          <w:bCs/>
          <w:color w:val="FF0000"/>
          <w:sz w:val="28"/>
          <w:szCs w:val="28"/>
          <w:lang w:val="en-US" w:eastAsia="zh-CN"/>
        </w:rPr>
        <w:t>下</w:t>
      </w:r>
      <w:r>
        <w:rPr>
          <w:rFonts w:hint="eastAsia"/>
          <w:b w:val="0"/>
          <w:bCs/>
          <w:color w:val="FF0000"/>
          <w:sz w:val="28"/>
          <w:szCs w:val="28"/>
        </w:rPr>
        <w:t>午</w:t>
      </w:r>
      <w:r>
        <w:rPr>
          <w:rFonts w:hint="eastAsia"/>
          <w:b w:val="0"/>
          <w:bCs/>
          <w:color w:val="FF0000"/>
          <w:sz w:val="28"/>
          <w:szCs w:val="28"/>
          <w:lang w:val="en-US" w:eastAsia="zh-CN"/>
        </w:rPr>
        <w:t>16</w:t>
      </w:r>
      <w:r>
        <w:rPr>
          <w:rFonts w:hint="eastAsia"/>
          <w:b w:val="0"/>
          <w:bCs/>
          <w:color w:val="FF0000"/>
          <w:sz w:val="28"/>
          <w:szCs w:val="28"/>
        </w:rPr>
        <w:t>时</w:t>
      </w:r>
      <w:r>
        <w:rPr>
          <w:rFonts w:hint="eastAsia"/>
          <w:b w:val="0"/>
          <w:bCs/>
          <w:color w:val="FF0000"/>
          <w:sz w:val="28"/>
          <w:szCs w:val="28"/>
          <w:lang w:val="en-US" w:eastAsia="zh-CN"/>
        </w:rPr>
        <w:t>00</w:t>
      </w:r>
      <w:r>
        <w:rPr>
          <w:rFonts w:hint="eastAsia"/>
          <w:b w:val="0"/>
          <w:bCs/>
          <w:color w:val="FF0000"/>
          <w:sz w:val="28"/>
          <w:szCs w:val="28"/>
        </w:rPr>
        <w:t>分</w:t>
      </w:r>
      <w:r>
        <w:rPr>
          <w:rFonts w:hint="eastAsia"/>
          <w:color w:val="FF0000"/>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0000FF"/>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十、</w:t>
      </w:r>
      <w:r>
        <w:rPr>
          <w:rFonts w:hint="eastAsia"/>
          <w:b/>
          <w:sz w:val="28"/>
          <w:szCs w:val="28"/>
          <w:lang w:val="en-US" w:eastAsia="zh-CN"/>
        </w:rPr>
        <w:t>成交原则：</w:t>
      </w:r>
    </w:p>
    <w:p w14:paraId="40A0FB5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取2名，第一名成交供应商优先供应。</w:t>
      </w:r>
      <w:r>
        <w:rPr>
          <w:rFonts w:hint="eastAsia" w:cs="Times New Roman"/>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1）报名竞价的单位少于或等于两家：成交供应商只取1名，供应量按暂估量100%签订采购合同，报名竞价的单位仅有一家单位时，直接确定该单位为成交供应商；</w:t>
      </w:r>
    </w:p>
    <w:p w14:paraId="6463FC0D">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2）报名竞价的单位大于两家：成交供应商取前2名，第一名供应量按暂估量70%签订采购合同，第二名供应量按暂估量30%签订采购合同；</w:t>
      </w:r>
    </w:p>
    <w:p w14:paraId="26C8354D">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3）在具体执行合同过</w:t>
      </w:r>
      <w:r>
        <w:rPr>
          <w:rFonts w:hint="eastAsia" w:cs="Times New Roman"/>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cs="Times New Roman"/>
          <w:color w:val="auto"/>
          <w:sz w:val="28"/>
          <w:szCs w:val="28"/>
          <w:highlight w:val="none"/>
          <w:lang w:val="en-US" w:eastAsia="zh-CN"/>
        </w:rPr>
        <w:t>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w:t>
      </w:r>
      <w:r>
        <w:rPr>
          <w:rFonts w:hint="eastAsia" w:cs="Times New Roman"/>
          <w:sz w:val="28"/>
          <w:szCs w:val="28"/>
          <w:highlight w:val="none"/>
          <w:lang w:val="en-US" w:eastAsia="zh-CN"/>
        </w:rPr>
        <w:t>中有</w:t>
      </w:r>
      <w:r>
        <w:rPr>
          <w:rFonts w:hint="eastAsia" w:ascii="宋体" w:hAnsi="Times New Roman" w:eastAsia="宋体" w:cs="Times New Roman"/>
          <w:sz w:val="28"/>
          <w:szCs w:val="28"/>
          <w:highlight w:val="none"/>
          <w:lang w:val="en-US" w:eastAsia="zh-CN"/>
        </w:rPr>
        <w:t>放弃成交资格，按序排名靠后的</w:t>
      </w:r>
      <w:r>
        <w:rPr>
          <w:rFonts w:hint="eastAsia" w:cs="Times New Roman"/>
          <w:sz w:val="28"/>
          <w:szCs w:val="28"/>
          <w:highlight w:val="none"/>
          <w:lang w:val="en-US" w:eastAsia="zh-CN"/>
        </w:rPr>
        <w:t>报价</w:t>
      </w:r>
      <w:r>
        <w:rPr>
          <w:rFonts w:hint="eastAsia" w:ascii="宋体" w:hAnsi="Times New Roman" w:eastAsia="宋体" w:cs="Times New Roman"/>
          <w:sz w:val="28"/>
          <w:szCs w:val="28"/>
          <w:highlight w:val="none"/>
          <w:lang w:val="en-US" w:eastAsia="zh-CN"/>
        </w:rPr>
        <w:t>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十一、</w:t>
      </w: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十二、</w:t>
      </w:r>
      <w:r>
        <w:rPr>
          <w:rFonts w:hint="default"/>
          <w:b/>
          <w:sz w:val="28"/>
          <w:szCs w:val="28"/>
          <w:lang w:val="en-US" w:eastAsia="zh-CN"/>
        </w:rPr>
        <w:t>其他补充事宜</w:t>
      </w:r>
    </w:p>
    <w:p w14:paraId="639ABCDC">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sz w:val="28"/>
          <w:szCs w:val="28"/>
          <w:lang w:val="en-US" w:eastAsia="zh-CN"/>
        </w:rPr>
      </w:pPr>
      <w:r>
        <w:rPr>
          <w:rFonts w:hint="default"/>
          <w:sz w:val="28"/>
          <w:szCs w:val="28"/>
          <w:lang w:val="en-US" w:eastAsia="zh-CN"/>
        </w:rPr>
        <w:t>参与对象：</w:t>
      </w:r>
      <w:r>
        <w:rPr>
          <w:rFonts w:hint="eastAsia"/>
          <w:sz w:val="28"/>
          <w:szCs w:val="28"/>
          <w:lang w:val="en-US" w:eastAsia="zh-CN"/>
        </w:rPr>
        <w:t>2025年第1期</w:t>
      </w:r>
      <w:r>
        <w:rPr>
          <w:rFonts w:hint="eastAsia" w:hAnsi="宋体" w:cs="宋体"/>
          <w:color w:val="auto"/>
          <w:kern w:val="0"/>
          <w:sz w:val="28"/>
          <w:szCs w:val="28"/>
          <w:highlight w:val="none"/>
          <w:lang w:val="en-US" w:eastAsia="zh-CN"/>
        </w:rPr>
        <w:t>水稳</w:t>
      </w:r>
      <w:r>
        <w:rPr>
          <w:rFonts w:hint="eastAsia"/>
          <w:b w:val="0"/>
          <w:bCs/>
          <w:sz w:val="28"/>
          <w:szCs w:val="28"/>
          <w:lang w:val="en-US" w:eastAsia="zh-CN"/>
        </w:rPr>
        <w:t>站</w:t>
      </w:r>
      <w:r>
        <w:rPr>
          <w:rFonts w:hint="eastAsia"/>
          <w:sz w:val="28"/>
          <w:szCs w:val="28"/>
          <w:lang w:val="en-US" w:eastAsia="zh-CN"/>
        </w:rPr>
        <w:t>碎石材料采购项目</w:t>
      </w:r>
      <w:r>
        <w:rPr>
          <w:rFonts w:hint="default"/>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kern w:val="2"/>
          <w:sz w:val="28"/>
          <w:szCs w:val="28"/>
          <w:lang w:val="en-US" w:eastAsia="zh-CN" w:bidi="ar-SA"/>
        </w:rPr>
      </w:pPr>
      <w:r>
        <w:rPr>
          <w:rFonts w:hint="eastAsia" w:cs="Times New Roman"/>
          <w:b/>
          <w:bCs/>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sz w:val="28"/>
          <w:szCs w:val="28"/>
          <w:u w:val="single"/>
          <w:lang w:val="en-US" w:eastAsia="zh-CN"/>
        </w:rPr>
      </w:pPr>
      <w:r>
        <w:rPr>
          <w:rFonts w:hint="eastAsia" w:cs="Times New Roman"/>
          <w:b/>
          <w:bCs/>
          <w:kern w:val="2"/>
          <w:sz w:val="28"/>
          <w:szCs w:val="28"/>
          <w:u w:val="single"/>
          <w:lang w:val="en-US" w:eastAsia="zh-CN" w:bidi="ar-SA"/>
        </w:rPr>
        <w:t>本次招采确定2名成交供应商，</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w:t>
      </w:r>
      <w:r>
        <w:rPr>
          <w:rFonts w:hint="eastAsia" w:cs="Times New Roman"/>
          <w:b/>
          <w:bCs/>
          <w:kern w:val="2"/>
          <w:sz w:val="28"/>
          <w:szCs w:val="28"/>
          <w:u w:val="single"/>
          <w:lang w:val="en-US" w:eastAsia="zh-CN" w:bidi="ar-SA"/>
        </w:rPr>
        <w:t>排名第一供应商按合同供应量优先供应直至完结，顺位第二名继续供应直至完结。若</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日历天内，第一名或第二名没有完成合同供应量，合同到期后自动终止，不再进行原材料供应。</w:t>
      </w:r>
    </w:p>
    <w:p w14:paraId="6EFF40BE">
      <w:pPr>
        <w:pStyle w:val="14"/>
        <w:numPr>
          <w:ilvl w:val="0"/>
          <w:numId w:val="0"/>
        </w:numPr>
        <w:spacing w:line="360" w:lineRule="auto"/>
        <w:ind w:leftChars="0" w:firstLine="562"/>
        <w:rPr>
          <w:rFonts w:hint="default"/>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710E85D2">
      <w:pPr>
        <w:pStyle w:val="14"/>
        <w:numPr>
          <w:ilvl w:val="0"/>
          <w:numId w:val="0"/>
        </w:numPr>
        <w:spacing w:line="360" w:lineRule="auto"/>
        <w:ind w:leftChars="0" w:firstLine="562"/>
        <w:rPr>
          <w:rFonts w:hint="default"/>
          <w:b/>
          <w:bCs/>
          <w:sz w:val="28"/>
          <w:szCs w:val="28"/>
          <w:u w:val="single"/>
          <w:lang w:val="en-US" w:eastAsia="zh-CN"/>
        </w:rPr>
      </w:pPr>
    </w:p>
    <w:p w14:paraId="59DC632B">
      <w:pPr>
        <w:pStyle w:val="14"/>
        <w:numPr>
          <w:ilvl w:val="0"/>
          <w:numId w:val="4"/>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陈志雄</w:t>
      </w:r>
    </w:p>
    <w:p w14:paraId="4977B3C4">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17707280022</w:t>
      </w: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000000" w:themeColor="text1"/>
          <w:sz w:val="28"/>
          <w:szCs w:val="28"/>
          <w14:textFill>
            <w14:solidFill>
              <w14:schemeClr w14:val="tx1"/>
            </w14:solidFill>
          </w14:textFill>
        </w:rPr>
        <w:t>联系地址：</w:t>
      </w:r>
      <w:r>
        <w:rPr>
          <w:rFonts w:hint="eastAsia"/>
          <w:b w:val="0"/>
          <w:bCs/>
          <w:color w:val="auto"/>
          <w:sz w:val="28"/>
          <w:szCs w:val="28"/>
          <w:lang w:val="en-US" w:eastAsia="zh-CN"/>
        </w:rPr>
        <w:t>湖北省潜江市园林街道办事处园林南路38号</w:t>
      </w:r>
    </w:p>
    <w:p w14:paraId="2813EE72">
      <w:pPr>
        <w:spacing w:line="360" w:lineRule="auto"/>
        <w:rPr>
          <w:rFonts w:hint="eastAsia"/>
          <w:b w:val="0"/>
          <w:bCs/>
          <w:color w:val="auto"/>
          <w:sz w:val="28"/>
          <w:szCs w:val="28"/>
          <w:lang w:val="en-US" w:eastAsia="zh-CN"/>
        </w:rPr>
      </w:pPr>
    </w:p>
    <w:p w14:paraId="7408696C">
      <w:pPr>
        <w:spacing w:line="360" w:lineRule="auto"/>
        <w:ind w:firstLine="560" w:firstLineChars="200"/>
        <w:rPr>
          <w:rFonts w:hint="eastAsia"/>
          <w:b w:val="0"/>
          <w:bCs/>
          <w:color w:val="auto"/>
          <w:sz w:val="28"/>
          <w:szCs w:val="28"/>
          <w:lang w:val="en-US" w:eastAsia="zh-CN"/>
        </w:rPr>
      </w:pPr>
    </w:p>
    <w:p w14:paraId="0E231847">
      <w:pPr>
        <w:spacing w:line="360" w:lineRule="auto"/>
        <w:ind w:firstLine="560" w:firstLineChars="200"/>
        <w:rPr>
          <w:rFonts w:hint="default"/>
          <w:b w:val="0"/>
          <w:bCs/>
          <w:color w:val="auto"/>
          <w:sz w:val="28"/>
          <w:szCs w:val="28"/>
          <w:lang w:val="en-US" w:eastAsia="zh-CN"/>
        </w:rPr>
      </w:pP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w:t>
      </w:r>
      <w:r>
        <w:rPr>
          <w:rFonts w:hint="eastAsia"/>
          <w:color w:val="FF0000"/>
          <w:sz w:val="28"/>
          <w:szCs w:val="28"/>
          <w:lang w:val="en-US" w:eastAsia="zh-CN"/>
        </w:rPr>
        <w:t>2025年11月28日</w:t>
      </w:r>
    </w:p>
    <w:p w14:paraId="3E37DD19">
      <w:pPr>
        <w:sectPr>
          <w:pgSz w:w="11906" w:h="16838"/>
          <w:pgMar w:top="1440" w:right="1486" w:bottom="1440" w:left="1600" w:header="851" w:footer="992" w:gutter="0"/>
          <w:cols w:space="425" w:num="1"/>
          <w:docGrid w:type="lines" w:linePitch="312" w:charSpace="0"/>
        </w:sectPr>
      </w:pPr>
    </w:p>
    <w:p w14:paraId="5A1AA83F">
      <w:pPr>
        <w:pStyle w:val="9"/>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9"/>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9"/>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9"/>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9"/>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9"/>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5"/>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5"/>
        <w:keepNext w:val="0"/>
        <w:keepLines w:val="0"/>
        <w:widowControl/>
        <w:suppressLineNumbers w:val="0"/>
        <w:spacing w:line="360" w:lineRule="atLeast"/>
        <w:jc w:val="right"/>
      </w:pPr>
    </w:p>
    <w:p w14:paraId="5128A090">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val="0"/>
          <w:bCs w:val="0"/>
          <w:sz w:val="28"/>
          <w:szCs w:val="28"/>
        </w:rPr>
        <w:t>致：</w:t>
      </w:r>
      <w:r>
        <w:rPr>
          <w:rFonts w:hint="eastAsia" w:ascii="宋体" w:hAnsi="宋体" w:cs="宋体"/>
          <w:sz w:val="28"/>
          <w:szCs w:val="28"/>
          <w:lang w:val="en-US" w:eastAsia="zh-CN"/>
        </w:rPr>
        <w:t>潜江道衢建材科技有限公司</w:t>
      </w:r>
    </w:p>
    <w:p w14:paraId="15AAFB2F">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9"/>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1"/>
        <w:tblW w:w="10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39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2562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D6F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水稳站</w:t>
            </w:r>
          </w:p>
          <w:p w14:paraId="7AB16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93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5A7BF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粒径：0-5mm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9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9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1C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50.80</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2A5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01405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55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水稳站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53.52</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9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水稳站</w:t>
            </w:r>
          </w:p>
          <w:p w14:paraId="60566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2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60.34</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E4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水稳站</w:t>
            </w:r>
          </w:p>
          <w:p w14:paraId="555A5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5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粒径：20-30mm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57.61</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2"/>
        <w:rPr>
          <w:rFonts w:hint="eastAsia" w:cs="宋体"/>
          <w:b/>
          <w:bCs/>
          <w:sz w:val="28"/>
          <w:szCs w:val="28"/>
          <w:lang w:val="en-US" w:eastAsia="zh-CN"/>
        </w:rPr>
      </w:pPr>
    </w:p>
    <w:p w14:paraId="28489A9D">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44FF8600">
      <w:pPr>
        <w:rPr>
          <w:rFonts w:hint="eastAsia"/>
          <w:lang w:val="en-US" w:eastAsia="zh-CN"/>
        </w:rPr>
      </w:pPr>
    </w:p>
    <w:p w14:paraId="426DDE31">
      <w:pPr>
        <w:pStyle w:val="5"/>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10"/>
      </w:pPr>
    </w:p>
    <w:p w14:paraId="6BCF95AF">
      <w:pPr>
        <w:pStyle w:val="7"/>
      </w:pPr>
    </w:p>
    <w:p w14:paraId="46C23A99">
      <w:pPr>
        <w:pStyle w:val="6"/>
      </w:pPr>
    </w:p>
    <w:p w14:paraId="5C4BE5AC">
      <w:pPr>
        <w:pStyle w:val="6"/>
      </w:pPr>
    </w:p>
    <w:p w14:paraId="40C257AC">
      <w:pPr>
        <w:pStyle w:val="6"/>
      </w:pPr>
    </w:p>
    <w:p w14:paraId="4F8385E6">
      <w:pPr>
        <w:pStyle w:val="6"/>
      </w:pPr>
    </w:p>
    <w:p w14:paraId="0ADB8993">
      <w:pPr>
        <w:pStyle w:val="6"/>
      </w:pPr>
    </w:p>
    <w:p w14:paraId="620FFB3B">
      <w:pPr>
        <w:pStyle w:val="6"/>
      </w:pPr>
    </w:p>
    <w:p w14:paraId="35307A71">
      <w:pPr>
        <w:pStyle w:val="6"/>
      </w:pPr>
    </w:p>
    <w:p w14:paraId="293F09EA">
      <w:pPr>
        <w:pStyle w:val="6"/>
      </w:pPr>
    </w:p>
    <w:p w14:paraId="09EA685E">
      <w:pPr>
        <w:pStyle w:val="6"/>
      </w:pPr>
    </w:p>
    <w:p w14:paraId="40F1A847">
      <w:pPr>
        <w:pStyle w:val="6"/>
      </w:pPr>
    </w:p>
    <w:p w14:paraId="4C7E9E97">
      <w:pPr>
        <w:pStyle w:val="6"/>
      </w:pPr>
    </w:p>
    <w:p w14:paraId="3DA38D59">
      <w:pPr>
        <w:pStyle w:val="6"/>
      </w:pPr>
    </w:p>
    <w:p w14:paraId="1E6B1E3C">
      <w:pPr>
        <w:pStyle w:val="6"/>
      </w:pPr>
    </w:p>
    <w:p w14:paraId="5DE5AFBC">
      <w:pPr>
        <w:pStyle w:val="6"/>
      </w:pPr>
    </w:p>
    <w:p w14:paraId="7A8AA340">
      <w:pPr>
        <w:pStyle w:val="6"/>
      </w:pPr>
    </w:p>
    <w:p w14:paraId="19CB8FFA">
      <w:pPr>
        <w:pStyle w:val="6"/>
      </w:pPr>
    </w:p>
    <w:p w14:paraId="1BC670B1">
      <w:pPr>
        <w:pStyle w:val="6"/>
      </w:pPr>
    </w:p>
    <w:p w14:paraId="76D73C1E">
      <w:pPr>
        <w:pStyle w:val="6"/>
      </w:pPr>
    </w:p>
    <w:p w14:paraId="2786F502">
      <w:pPr>
        <w:pStyle w:val="6"/>
      </w:pPr>
    </w:p>
    <w:p w14:paraId="3E8D51B2">
      <w:pPr>
        <w:pStyle w:val="6"/>
      </w:pPr>
    </w:p>
    <w:p w14:paraId="012FB655">
      <w:pPr>
        <w:pStyle w:val="6"/>
      </w:pPr>
    </w:p>
    <w:p w14:paraId="07F6201E">
      <w:pPr>
        <w:pStyle w:val="6"/>
      </w:pPr>
    </w:p>
    <w:p w14:paraId="6A3063DA">
      <w:pPr>
        <w:pStyle w:val="6"/>
      </w:pPr>
    </w:p>
    <w:p w14:paraId="6D73BC1F">
      <w:pPr>
        <w:pStyle w:val="6"/>
      </w:pPr>
    </w:p>
    <w:p w14:paraId="48B17EDD">
      <w:pPr>
        <w:pStyle w:val="6"/>
      </w:pPr>
    </w:p>
    <w:p w14:paraId="0BE70F2C">
      <w:pPr>
        <w:pStyle w:val="6"/>
      </w:pPr>
    </w:p>
    <w:p w14:paraId="471DD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1FE6CC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0E42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9"/>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lang w:val="en-US" w:eastAsia="zh-CN"/>
        </w:rPr>
        <w:t>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0"/>
          <w:sz w:val="28"/>
          <w:szCs w:val="28"/>
          <w:highlight w:val="none"/>
          <w:u w:val="none"/>
          <w:lang w:val="en-US" w:eastAsia="zh-CN"/>
        </w:rPr>
        <w:t>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2"/>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u w:val="single"/>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36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36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36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9E92E8-9B67-48B4-92A7-CCC9F589AC29}"/>
  </w:font>
  <w:font w:name="黑体">
    <w:panose1 w:val="02010609060101010101"/>
    <w:charset w:val="86"/>
    <w:family w:val="auto"/>
    <w:pitch w:val="default"/>
    <w:sig w:usb0="800002BF" w:usb1="38CF7CFA" w:usb2="00000016" w:usb3="00000000" w:csb0="00040001" w:csb1="00000000"/>
    <w:embedRegular r:id="rId2" w:fontKey="{9887E041-3B17-417F-8F83-8FFD089F7C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D81D780-8852-46DB-AD2E-89AEEE398721}"/>
  </w:font>
  <w:font w:name="����">
    <w:altName w:val="Times New Roman"/>
    <w:panose1 w:val="00000000000000000000"/>
    <w:charset w:val="00"/>
    <w:family w:val="roman"/>
    <w:pitch w:val="default"/>
    <w:sig w:usb0="00000000" w:usb1="00000000" w:usb2="00000000" w:usb3="00000000" w:csb0="00040001" w:csb1="00000000"/>
    <w:embedRegular r:id="rId4" w:fontKey="{3C3AD425-DC74-473A-AF34-EBADB72CA3DC}"/>
  </w:font>
  <w:font w:name="华文仿宋">
    <w:panose1 w:val="02010600040101010101"/>
    <w:charset w:val="86"/>
    <w:family w:val="auto"/>
    <w:pitch w:val="default"/>
    <w:sig w:usb0="00000287" w:usb1="080F0000" w:usb2="00000000" w:usb3="00000000" w:csb0="0004009F" w:csb1="DFD70000"/>
    <w:embedRegular r:id="rId5" w:fontKey="{3E8B95A9-03E8-4A21-BD23-B55DCCC049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6B224B9C"/>
    <w:rsid w:val="001C66E0"/>
    <w:rsid w:val="006769F4"/>
    <w:rsid w:val="00EF54D9"/>
    <w:rsid w:val="00F46D15"/>
    <w:rsid w:val="00FC02BF"/>
    <w:rsid w:val="023A2E4D"/>
    <w:rsid w:val="02B4138D"/>
    <w:rsid w:val="034235CC"/>
    <w:rsid w:val="0348159A"/>
    <w:rsid w:val="035E4C1B"/>
    <w:rsid w:val="03A03184"/>
    <w:rsid w:val="04183B22"/>
    <w:rsid w:val="05813673"/>
    <w:rsid w:val="05B11678"/>
    <w:rsid w:val="05B11693"/>
    <w:rsid w:val="05CE0100"/>
    <w:rsid w:val="05D84E57"/>
    <w:rsid w:val="06205249"/>
    <w:rsid w:val="062C51A3"/>
    <w:rsid w:val="07AB5FA0"/>
    <w:rsid w:val="07CD712C"/>
    <w:rsid w:val="07F50F8F"/>
    <w:rsid w:val="089A2898"/>
    <w:rsid w:val="08CC355E"/>
    <w:rsid w:val="08E45FA1"/>
    <w:rsid w:val="09371E95"/>
    <w:rsid w:val="098175B4"/>
    <w:rsid w:val="099519E5"/>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88B5D59"/>
    <w:rsid w:val="193261D5"/>
    <w:rsid w:val="19374005"/>
    <w:rsid w:val="1A0119AE"/>
    <w:rsid w:val="1A8B7005"/>
    <w:rsid w:val="1AE654C9"/>
    <w:rsid w:val="1B043BA1"/>
    <w:rsid w:val="1B7E4004"/>
    <w:rsid w:val="1BCD0DA7"/>
    <w:rsid w:val="1C0D11A1"/>
    <w:rsid w:val="1C9059CC"/>
    <w:rsid w:val="1D083E1C"/>
    <w:rsid w:val="1D7C23BA"/>
    <w:rsid w:val="1D7F150F"/>
    <w:rsid w:val="1DC50D25"/>
    <w:rsid w:val="1DFB572F"/>
    <w:rsid w:val="1E8C5E22"/>
    <w:rsid w:val="204C04C4"/>
    <w:rsid w:val="20AA6F98"/>
    <w:rsid w:val="20B147CB"/>
    <w:rsid w:val="21661111"/>
    <w:rsid w:val="218D2B42"/>
    <w:rsid w:val="223633BF"/>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61D11"/>
    <w:rsid w:val="293B10D5"/>
    <w:rsid w:val="299B1B74"/>
    <w:rsid w:val="29C235A5"/>
    <w:rsid w:val="29FD638B"/>
    <w:rsid w:val="2A5561C7"/>
    <w:rsid w:val="2A6313D1"/>
    <w:rsid w:val="2B581902"/>
    <w:rsid w:val="2BAA0E71"/>
    <w:rsid w:val="2BC849F0"/>
    <w:rsid w:val="2CA0316D"/>
    <w:rsid w:val="2CA23219"/>
    <w:rsid w:val="2D6F134E"/>
    <w:rsid w:val="2DF74E76"/>
    <w:rsid w:val="2E1A575D"/>
    <w:rsid w:val="2E3162D4"/>
    <w:rsid w:val="2EB11822"/>
    <w:rsid w:val="2F6A44C2"/>
    <w:rsid w:val="2FAF05A4"/>
    <w:rsid w:val="3005243D"/>
    <w:rsid w:val="3050190A"/>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7C8622A"/>
    <w:rsid w:val="38BF04A4"/>
    <w:rsid w:val="399A1E48"/>
    <w:rsid w:val="3A044F24"/>
    <w:rsid w:val="3A3D4315"/>
    <w:rsid w:val="3B7C7A57"/>
    <w:rsid w:val="3BF33A92"/>
    <w:rsid w:val="3C7249B6"/>
    <w:rsid w:val="3CC761A1"/>
    <w:rsid w:val="3D6C71F8"/>
    <w:rsid w:val="3D7D1865"/>
    <w:rsid w:val="3DBF7A58"/>
    <w:rsid w:val="3E1040D4"/>
    <w:rsid w:val="3E622809"/>
    <w:rsid w:val="3E952BDE"/>
    <w:rsid w:val="3F1032CE"/>
    <w:rsid w:val="3F454604"/>
    <w:rsid w:val="3F732F1F"/>
    <w:rsid w:val="3FC714BD"/>
    <w:rsid w:val="3FDF6858"/>
    <w:rsid w:val="402C1320"/>
    <w:rsid w:val="4036763E"/>
    <w:rsid w:val="40994C08"/>
    <w:rsid w:val="418C1319"/>
    <w:rsid w:val="41967399"/>
    <w:rsid w:val="41B31CF9"/>
    <w:rsid w:val="42360234"/>
    <w:rsid w:val="4249440B"/>
    <w:rsid w:val="42732AEB"/>
    <w:rsid w:val="43394480"/>
    <w:rsid w:val="43AA712C"/>
    <w:rsid w:val="43BC4548"/>
    <w:rsid w:val="44015A9E"/>
    <w:rsid w:val="44B04CD0"/>
    <w:rsid w:val="452E1696"/>
    <w:rsid w:val="459B4382"/>
    <w:rsid w:val="45AA51C1"/>
    <w:rsid w:val="46483E29"/>
    <w:rsid w:val="467D0EDE"/>
    <w:rsid w:val="47460F19"/>
    <w:rsid w:val="47DE46A5"/>
    <w:rsid w:val="48354DB9"/>
    <w:rsid w:val="490364FE"/>
    <w:rsid w:val="49266648"/>
    <w:rsid w:val="49395FC6"/>
    <w:rsid w:val="497005C6"/>
    <w:rsid w:val="49746789"/>
    <w:rsid w:val="49D665DA"/>
    <w:rsid w:val="49E1317B"/>
    <w:rsid w:val="4AA30431"/>
    <w:rsid w:val="4AF77A1D"/>
    <w:rsid w:val="4B1F21AD"/>
    <w:rsid w:val="4BBB64B3"/>
    <w:rsid w:val="4BCD7E5B"/>
    <w:rsid w:val="4BED5C15"/>
    <w:rsid w:val="4C3954F1"/>
    <w:rsid w:val="4C431ECB"/>
    <w:rsid w:val="4CC67DE8"/>
    <w:rsid w:val="4CCD1B57"/>
    <w:rsid w:val="4D5C2BE2"/>
    <w:rsid w:val="4E8A2E33"/>
    <w:rsid w:val="4E97344C"/>
    <w:rsid w:val="4EBD41B7"/>
    <w:rsid w:val="4ECE27B7"/>
    <w:rsid w:val="4ED6187A"/>
    <w:rsid w:val="4F411867"/>
    <w:rsid w:val="5100482F"/>
    <w:rsid w:val="51037051"/>
    <w:rsid w:val="51037E7B"/>
    <w:rsid w:val="51B00003"/>
    <w:rsid w:val="52252304"/>
    <w:rsid w:val="52391DA6"/>
    <w:rsid w:val="52675B0E"/>
    <w:rsid w:val="528345AF"/>
    <w:rsid w:val="53B269C1"/>
    <w:rsid w:val="53BF452D"/>
    <w:rsid w:val="54136627"/>
    <w:rsid w:val="549534E0"/>
    <w:rsid w:val="54A70797"/>
    <w:rsid w:val="54B05DE8"/>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4F180D"/>
    <w:rsid w:val="63AF3CC8"/>
    <w:rsid w:val="65B17A4E"/>
    <w:rsid w:val="65E15E31"/>
    <w:rsid w:val="66635E22"/>
    <w:rsid w:val="66990C0E"/>
    <w:rsid w:val="66D439F4"/>
    <w:rsid w:val="68442AD6"/>
    <w:rsid w:val="68EF5076"/>
    <w:rsid w:val="69236EB5"/>
    <w:rsid w:val="69BE2739"/>
    <w:rsid w:val="6A4C483F"/>
    <w:rsid w:val="6A9E4D00"/>
    <w:rsid w:val="6B224B9C"/>
    <w:rsid w:val="6B460C38"/>
    <w:rsid w:val="6B563571"/>
    <w:rsid w:val="6B5670CE"/>
    <w:rsid w:val="6B921C6C"/>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95615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9B4217"/>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B63EA7"/>
    <w:rsid w:val="78FC362D"/>
    <w:rsid w:val="79870D9A"/>
    <w:rsid w:val="7A9341E6"/>
    <w:rsid w:val="7AF34939"/>
    <w:rsid w:val="7C2D598F"/>
    <w:rsid w:val="7C6F5D09"/>
    <w:rsid w:val="7E617E0B"/>
    <w:rsid w:val="7E693817"/>
    <w:rsid w:val="7E7825A9"/>
    <w:rsid w:val="7F2C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9"/>
    <w:pPr>
      <w:spacing w:beforeAutospacing="1" w:afterAutospacing="1"/>
      <w:jc w:val="left"/>
      <w:outlineLvl w:val="0"/>
    </w:pPr>
    <w:rPr>
      <w:rFonts w:ascii="宋体"/>
      <w:b/>
      <w:kern w:val="44"/>
      <w:sz w:val="48"/>
      <w:szCs w:val="20"/>
    </w:rPr>
  </w:style>
  <w:style w:type="paragraph" w:styleId="5">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next w:val="1"/>
    <w:qFormat/>
    <w:uiPriority w:val="0"/>
    <w:rPr>
      <w:sz w:val="30"/>
    </w:rPr>
  </w:style>
  <w:style w:type="paragraph" w:styleId="6">
    <w:name w:val="Normal Indent"/>
    <w:basedOn w:val="1"/>
    <w:qFormat/>
    <w:uiPriority w:val="0"/>
    <w:pPr>
      <w:ind w:firstLine="420"/>
    </w:pPr>
    <w:rPr>
      <w:szCs w:val="20"/>
    </w:rPr>
  </w:style>
  <w:style w:type="paragraph" w:styleId="7">
    <w:name w:val="Body Text Indent"/>
    <w:basedOn w:val="1"/>
    <w:next w:val="6"/>
    <w:qFormat/>
    <w:uiPriority w:val="0"/>
    <w:pPr>
      <w:ind w:firstLine="600"/>
    </w:pPr>
    <w:rPr>
      <w:rFonts w:ascii="Times New Roman" w:hAnsi="Times New Roman"/>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7"/>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3690</Words>
  <Characters>3999</Characters>
  <Lines>0</Lines>
  <Paragraphs>0</Paragraphs>
  <TotalTime>0</TotalTime>
  <ScaleCrop>false</ScaleCrop>
  <LinksUpToDate>false</LinksUpToDate>
  <CharactersWithSpaces>4281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2025-12-01T01:08:00Z</cp:lastPrinted>
  <dcterms:modified xsi:type="dcterms:W3CDTF">2025-12-03T03:37:00Z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F110C76F991B476CB017229D4D05333A_13</vt:lpwstr>
  </property>
  <property fmtid="{D5CDD505-2E9C-101B-9397-08002B2CF9AE}" pid="4" name="KSOTemplateDocerSaveRecord">
    <vt:lpwstr>eyJoZGlkIjoiMTQyYjVjNzliMTk3OGQ1MjE0OTMwMWU2MmY3NzIwYWQiLCJ1c2VySWQiOiIyMjgzNDYxMzIifQ==</vt:lpwstr>
  </property>
</Properties>
</file>