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32"/>
          <w:szCs w:val="28"/>
          <w:highlight w:val="none"/>
          <w:lang w:eastAsia="zh-CN"/>
        </w:rPr>
      </w:pPr>
      <w:r>
        <w:rPr>
          <w:rFonts w:hint="eastAsia"/>
          <w:b/>
          <w:color w:val="auto"/>
          <w:sz w:val="36"/>
          <w:szCs w:val="32"/>
          <w:highlight w:val="none"/>
          <w:lang w:val="en-US" w:eastAsia="zh-CN"/>
        </w:rPr>
        <w:t>潜江市城东片区黑臭水体整治工程工程总承包钢筋混凝土承插管</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4"/>
        <w:spacing w:line="360" w:lineRule="auto"/>
        <w:rPr>
          <w:rFonts w:hint="eastAsia" w:hAnsi="宋体" w:cs="宋体"/>
          <w:color w:val="auto"/>
          <w:kern w:val="0"/>
          <w:sz w:val="28"/>
          <w:szCs w:val="28"/>
          <w:highlight w:val="none"/>
          <w:lang w:val="en-US" w:eastAsia="zh-CN"/>
        </w:rPr>
      </w:pPr>
    </w:p>
    <w:p w14:paraId="4A115986">
      <w:pPr>
        <w:pStyle w:val="14"/>
        <w:spacing w:line="360" w:lineRule="auto"/>
        <w:rPr>
          <w:rFonts w:hint="eastAsia" w:ascii="宋体" w:hAnsi="宋体" w:eastAsia="宋体" w:cs="宋体"/>
          <w:color w:val="auto"/>
          <w:kern w:val="0"/>
          <w:sz w:val="24"/>
          <w:szCs w:val="24"/>
          <w:highlight w:val="none"/>
          <w:lang w:eastAsia="zh-CN"/>
        </w:rPr>
      </w:pPr>
      <w:r>
        <w:rPr>
          <w:rFonts w:hint="eastAsia" w:hAnsi="宋体" w:cs="宋体"/>
          <w:color w:val="auto"/>
          <w:kern w:val="0"/>
          <w:sz w:val="24"/>
          <w:szCs w:val="24"/>
          <w:highlight w:val="none"/>
          <w:lang w:val="en-US" w:eastAsia="zh-CN"/>
        </w:rPr>
        <w:t>第3包段</w:t>
      </w:r>
      <w:r>
        <w:rPr>
          <w:rFonts w:hint="eastAsia" w:ascii="宋体" w:hAnsi="宋体" w:eastAsia="宋体" w:cs="宋体"/>
          <w:color w:val="auto"/>
          <w:kern w:val="0"/>
          <w:sz w:val="24"/>
          <w:szCs w:val="24"/>
          <w:highlight w:val="none"/>
          <w:lang w:val="en-US" w:eastAsia="zh-CN"/>
        </w:rPr>
        <w:t>框架协议入围供应商</w:t>
      </w:r>
      <w:r>
        <w:rPr>
          <w:rFonts w:hint="eastAsia" w:ascii="宋体" w:hAnsi="宋体" w:eastAsia="宋体" w:cs="宋体"/>
          <w:color w:val="auto"/>
          <w:kern w:val="0"/>
          <w:sz w:val="24"/>
          <w:szCs w:val="24"/>
          <w:highlight w:val="none"/>
          <w:lang w:eastAsia="zh-CN"/>
        </w:rPr>
        <w:t>：</w:t>
      </w:r>
    </w:p>
    <w:p w14:paraId="482B9DC8">
      <w:pPr>
        <w:pStyle w:val="14"/>
        <w:spacing w:line="360" w:lineRule="auto"/>
        <w:ind w:firstLine="480" w:firstLineChars="200"/>
        <w:rPr>
          <w:rFonts w:hint="eastAsia" w:ascii="����" w:hAnsi="����" w:cs="宋体"/>
          <w:color w:val="auto"/>
          <w:kern w:val="0"/>
          <w:sz w:val="24"/>
          <w:szCs w:val="24"/>
          <w:highlight w:val="none"/>
        </w:rPr>
      </w:pPr>
      <w:r>
        <w:rPr>
          <w:rFonts w:hint="eastAsia" w:hAnsi="宋体" w:cs="宋体"/>
          <w:color w:val="auto"/>
          <w:kern w:val="0"/>
          <w:sz w:val="24"/>
          <w:szCs w:val="24"/>
          <w:highlight w:val="none"/>
          <w:lang w:eastAsia="zh-CN"/>
        </w:rPr>
        <w:t>湖北华博工程项目管理有限公司</w:t>
      </w:r>
      <w:r>
        <w:rPr>
          <w:rFonts w:hint="eastAsia" w:ascii="宋体" w:hAnsi="宋体" w:cs="宋体"/>
          <w:color w:val="auto"/>
          <w:kern w:val="0"/>
          <w:sz w:val="24"/>
          <w:szCs w:val="24"/>
          <w:highlight w:val="none"/>
        </w:rPr>
        <w:t>（以下简称“采购代理机构”）受</w:t>
      </w:r>
      <w:r>
        <w:rPr>
          <w:rFonts w:hint="eastAsia" w:hAnsi="宋体" w:cs="宋体"/>
          <w:color w:val="auto"/>
          <w:kern w:val="0"/>
          <w:sz w:val="24"/>
          <w:szCs w:val="24"/>
          <w:highlight w:val="none"/>
          <w:u w:val="single"/>
          <w:lang w:val="en-US" w:eastAsia="zh-CN"/>
        </w:rPr>
        <w:t>潜江道衢建材科技有限公司</w:t>
      </w:r>
      <w:r>
        <w:rPr>
          <w:rFonts w:hint="eastAsia" w:ascii="宋体" w:hAnsi="宋体" w:cs="宋体"/>
          <w:color w:val="auto"/>
          <w:kern w:val="0"/>
          <w:sz w:val="24"/>
          <w:szCs w:val="24"/>
          <w:highlight w:val="none"/>
        </w:rPr>
        <w:t>（采购人）的委托，拟</w:t>
      </w:r>
      <w:r>
        <w:rPr>
          <w:rFonts w:hint="eastAsia" w:hAnsi="宋体" w:cs="宋体"/>
          <w:color w:val="auto"/>
          <w:kern w:val="0"/>
          <w:sz w:val="24"/>
          <w:szCs w:val="24"/>
          <w:highlight w:val="none"/>
          <w:lang w:val="en-US" w:eastAsia="zh-CN"/>
        </w:rPr>
        <w:t>对</w:t>
      </w:r>
      <w:r>
        <w:rPr>
          <w:rFonts w:hint="eastAsia" w:hAnsi="宋体" w:cs="宋体"/>
          <w:color w:val="auto"/>
          <w:kern w:val="0"/>
          <w:sz w:val="24"/>
          <w:szCs w:val="24"/>
          <w:highlight w:val="none"/>
          <w:u w:val="single"/>
          <w:lang w:val="en-US" w:eastAsia="zh-CN"/>
        </w:rPr>
        <w:t>潜江市城东片区黑臭水体整治工程工程总承包钢筋混凝土承插管采购</w:t>
      </w:r>
      <w:r>
        <w:rPr>
          <w:rFonts w:hint="eastAsia" w:ascii="宋体" w:hAnsi="宋体" w:eastAsia="宋体" w:cs="宋体"/>
          <w:color w:val="auto"/>
          <w:kern w:val="0"/>
          <w:sz w:val="24"/>
          <w:szCs w:val="24"/>
          <w:highlight w:val="none"/>
          <w:lang w:val="en-US" w:eastAsia="zh-CN"/>
        </w:rPr>
        <w:t>采用框架协议二次竞价方式进行采购</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现邀请</w:t>
      </w:r>
      <w:r>
        <w:rPr>
          <w:rFonts w:hint="eastAsia" w:ascii="宋体" w:hAnsi="宋体" w:cs="宋体"/>
          <w:color w:val="auto"/>
          <w:kern w:val="0"/>
          <w:sz w:val="24"/>
          <w:szCs w:val="24"/>
          <w:highlight w:val="none"/>
        </w:rPr>
        <w:t>满足采购包需求的入围供应商踊跃参与</w:t>
      </w:r>
      <w:r>
        <w:rPr>
          <w:rFonts w:hint="eastAsia" w:hAnsi="宋体" w:cs="宋体"/>
          <w:color w:val="auto"/>
          <w:kern w:val="0"/>
          <w:sz w:val="24"/>
          <w:szCs w:val="24"/>
          <w:highlight w:val="none"/>
          <w:lang w:val="en-US" w:eastAsia="zh-CN"/>
        </w:rPr>
        <w:t>竞价采购活动</w:t>
      </w:r>
      <w:r>
        <w:rPr>
          <w:rFonts w:hint="eastAsia" w:ascii="宋体" w:hAnsi="宋体" w:cs="宋体"/>
          <w:color w:val="auto"/>
          <w:kern w:val="0"/>
          <w:sz w:val="24"/>
          <w:szCs w:val="24"/>
          <w:highlight w:val="none"/>
        </w:rPr>
        <w:t>。</w:t>
      </w:r>
    </w:p>
    <w:p w14:paraId="597FC5A0">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lang w:val="en-US" w:eastAsia="zh-CN"/>
        </w:rPr>
        <w:t>城发集团采购计划审批号：</w:t>
      </w:r>
      <w:r>
        <w:rPr>
          <w:rFonts w:hint="eastAsia"/>
          <w:b/>
          <w:color w:val="auto"/>
          <w:sz w:val="24"/>
          <w:szCs w:val="24"/>
          <w:highlight w:val="none"/>
        </w:rPr>
        <w:t>潜城发招采（</w:t>
      </w:r>
      <w:r>
        <w:rPr>
          <w:rFonts w:hint="eastAsia"/>
          <w:b/>
          <w:color w:val="auto"/>
          <w:sz w:val="24"/>
          <w:szCs w:val="24"/>
          <w:highlight w:val="none"/>
          <w:lang w:val="en-US" w:eastAsia="zh-CN"/>
        </w:rPr>
        <w:t>2025090046</w:t>
      </w:r>
      <w:r>
        <w:rPr>
          <w:rFonts w:hint="eastAsia"/>
          <w:b/>
          <w:color w:val="auto"/>
          <w:sz w:val="24"/>
          <w:szCs w:val="24"/>
          <w:highlight w:val="none"/>
        </w:rPr>
        <w:t>）号</w:t>
      </w:r>
    </w:p>
    <w:p w14:paraId="6860E9CC">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highlight w:val="none"/>
          <w:lang w:val="en-US" w:eastAsia="zh-CN"/>
        </w:rPr>
        <w:t>项目编号：HBHB-2025-566</w:t>
      </w:r>
    </w:p>
    <w:p w14:paraId="498AA3B8">
      <w:pPr>
        <w:pStyle w:val="14"/>
        <w:numPr>
          <w:ilvl w:val="0"/>
          <w:numId w:val="1"/>
        </w:numPr>
        <w:spacing w:line="360" w:lineRule="auto"/>
        <w:ind w:left="0" w:leftChars="0" w:firstLine="0" w:firstLineChars="0"/>
        <w:rPr>
          <w:rFonts w:hint="eastAsia"/>
          <w:color w:val="auto"/>
          <w:sz w:val="24"/>
          <w:szCs w:val="24"/>
          <w:u w:val="none"/>
          <w:lang w:val="en-US" w:eastAsia="zh-CN"/>
        </w:rPr>
      </w:pPr>
      <w:r>
        <w:rPr>
          <w:rFonts w:hint="eastAsia"/>
          <w:b/>
          <w:color w:val="auto"/>
          <w:sz w:val="24"/>
          <w:szCs w:val="24"/>
          <w:lang w:val="en-US" w:eastAsia="zh-CN"/>
        </w:rPr>
        <w:t>项目名称</w:t>
      </w:r>
      <w:r>
        <w:rPr>
          <w:rFonts w:hint="eastAsia"/>
          <w:b/>
          <w:color w:val="auto"/>
          <w:sz w:val="22"/>
          <w:szCs w:val="22"/>
          <w:lang w:val="en-US" w:eastAsia="zh-CN"/>
        </w:rPr>
        <w:t>：潜江市城东片区黑臭水体整治工程工程总承包钢筋混凝土承插管采购</w:t>
      </w:r>
    </w:p>
    <w:p w14:paraId="38656CAF">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bCs/>
          <w:color w:val="auto"/>
          <w:sz w:val="24"/>
          <w:szCs w:val="24"/>
          <w:lang w:val="en-US" w:eastAsia="zh-CN"/>
        </w:rPr>
        <w:t>预算金额</w:t>
      </w:r>
      <w:r>
        <w:rPr>
          <w:rFonts w:hint="eastAsia"/>
          <w:color w:val="auto"/>
          <w:sz w:val="24"/>
          <w:szCs w:val="24"/>
          <w:lang w:val="en-US" w:eastAsia="zh-CN"/>
        </w:rPr>
        <w:t>：</w:t>
      </w:r>
      <w:r>
        <w:rPr>
          <w:rFonts w:hint="eastAsia" w:cs="Times New Roman"/>
          <w:b/>
          <w:bCs/>
          <w:color w:val="auto"/>
          <w:sz w:val="24"/>
          <w:szCs w:val="24"/>
          <w:lang w:val="en-US" w:eastAsia="zh-CN"/>
        </w:rPr>
        <w:t>215.92</w:t>
      </w:r>
      <w:r>
        <w:rPr>
          <w:rFonts w:hint="eastAsia" w:ascii="宋体" w:hAnsi="Times New Roman" w:eastAsia="宋体" w:cs="Times New Roman"/>
          <w:b/>
          <w:bCs/>
          <w:color w:val="auto"/>
          <w:sz w:val="24"/>
          <w:szCs w:val="24"/>
          <w:lang w:val="en-US" w:eastAsia="zh-CN"/>
        </w:rPr>
        <w:t>万元</w:t>
      </w:r>
      <w:r>
        <w:rPr>
          <w:rFonts w:hint="eastAsia"/>
          <w:b/>
          <w:bCs/>
          <w:color w:val="auto"/>
          <w:sz w:val="24"/>
          <w:szCs w:val="24"/>
          <w:lang w:val="en-US" w:eastAsia="zh-CN"/>
        </w:rPr>
        <w:t>（含税13%）</w:t>
      </w:r>
      <w:r>
        <w:rPr>
          <w:rFonts w:hint="eastAsia"/>
          <w:color w:val="auto"/>
          <w:sz w:val="24"/>
          <w:szCs w:val="24"/>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lang w:val="en-US" w:eastAsia="zh-CN"/>
        </w:rPr>
        <w:t>最高限价：</w:t>
      </w:r>
      <w:r>
        <w:rPr>
          <w:rFonts w:hint="eastAsia" w:ascii="宋体" w:hAnsi="Times New Roman" w:eastAsia="宋体" w:cs="Times New Roman"/>
          <w:b/>
          <w:bCs/>
          <w:color w:val="auto"/>
          <w:sz w:val="24"/>
          <w:szCs w:val="24"/>
          <w:lang w:val="en-US" w:eastAsia="zh-CN"/>
        </w:rPr>
        <w:t>采用不含税单价报价</w:t>
      </w:r>
      <w:r>
        <w:rPr>
          <w:rFonts w:hint="eastAsia" w:ascii="宋体" w:hAnsi="Times New Roman" w:eastAsia="宋体" w:cs="Times New Roman"/>
          <w:color w:val="auto"/>
          <w:sz w:val="24"/>
          <w:szCs w:val="24"/>
          <w:lang w:val="en-US" w:eastAsia="zh-CN"/>
        </w:rPr>
        <w:t>，</w:t>
      </w:r>
      <w:r>
        <w:rPr>
          <w:rFonts w:hint="eastAsia"/>
          <w:color w:val="auto"/>
          <w:sz w:val="24"/>
          <w:szCs w:val="24"/>
          <w:lang w:val="en-US" w:eastAsia="zh-CN"/>
        </w:rPr>
        <w:t>单项报价不得高于单价控制价，单价控制价详见分项报价表。</w:t>
      </w:r>
      <w:r>
        <w:rPr>
          <w:rFonts w:hint="eastAsia"/>
          <w:color w:val="auto"/>
          <w:sz w:val="24"/>
          <w:szCs w:val="24"/>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采购内容：</w:t>
      </w:r>
      <w:r>
        <w:rPr>
          <w:rFonts w:hint="eastAsia"/>
          <w:b w:val="0"/>
          <w:bCs/>
          <w:color w:val="auto"/>
          <w:sz w:val="24"/>
          <w:szCs w:val="24"/>
          <w:lang w:val="en-US" w:eastAsia="zh-CN"/>
        </w:rPr>
        <w:t>钢筋混凝土管</w:t>
      </w:r>
      <w:r>
        <w:rPr>
          <w:rFonts w:hint="eastAsia"/>
          <w:b w:val="0"/>
          <w:bCs w:val="0"/>
          <w:color w:val="auto"/>
          <w:sz w:val="24"/>
          <w:szCs w:val="24"/>
          <w:lang w:val="en-US" w:eastAsia="zh-CN"/>
        </w:rPr>
        <w:t>，</w:t>
      </w:r>
      <w:r>
        <w:rPr>
          <w:rFonts w:hint="eastAsia"/>
          <w:color w:val="auto"/>
          <w:sz w:val="24"/>
          <w:szCs w:val="24"/>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4"/>
          <w:szCs w:val="24"/>
          <w:lang w:val="en-US" w:eastAsia="zh-CN"/>
        </w:rPr>
      </w:pPr>
      <w:r>
        <w:rPr>
          <w:rFonts w:hint="eastAsia"/>
          <w:color w:val="auto"/>
          <w:sz w:val="24"/>
          <w:szCs w:val="24"/>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4"/>
          <w:szCs w:val="24"/>
          <w:lang w:val="en-US" w:eastAsia="zh-CN"/>
        </w:rPr>
      </w:pPr>
      <w:r>
        <w:rPr>
          <w:rFonts w:hint="eastAsia"/>
          <w:color w:val="auto"/>
          <w:sz w:val="24"/>
          <w:szCs w:val="24"/>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4"/>
          <w:szCs w:val="24"/>
          <w:lang w:val="en-US" w:eastAsia="zh-CN"/>
        </w:rPr>
      </w:pPr>
      <w:r>
        <w:rPr>
          <w:rFonts w:hint="eastAsia"/>
          <w:color w:val="auto"/>
          <w:sz w:val="24"/>
          <w:szCs w:val="24"/>
          <w:lang w:val="en-US" w:eastAsia="zh-CN"/>
        </w:rPr>
        <w:t>质量标准：符合《中华人民共和国国家标准-混凝土和钢筋混凝土排水管》（GB/T 11836-2023）相关标准及要求。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4"/>
          <w:szCs w:val="24"/>
          <w:highlight w:val="none"/>
          <w:lang w:val="en-US" w:eastAsia="zh-CN"/>
        </w:rPr>
      </w:pPr>
      <w:r>
        <w:rPr>
          <w:rFonts w:hint="eastAsia" w:ascii="宋体" w:hAnsi="Times New Roman" w:eastAsia="宋体" w:cs="Times New Roman"/>
          <w:color w:val="auto"/>
          <w:sz w:val="24"/>
          <w:szCs w:val="24"/>
          <w:lang w:val="en-US" w:eastAsia="zh-CN"/>
        </w:rPr>
        <w:t>付款方式：</w:t>
      </w:r>
    </w:p>
    <w:p w14:paraId="607AB0D3">
      <w:pPr>
        <w:pStyle w:val="14"/>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default" w:ascii="仿宋_GB2312" w:hAnsi="仿宋_GB2312" w:eastAsia="宋体" w:cs="仿宋_GB2312"/>
          <w:color w:val="auto"/>
          <w:sz w:val="24"/>
          <w:szCs w:val="24"/>
          <w:highlight w:val="none"/>
          <w:lang w:val="en-US" w:eastAsia="zh-CN"/>
        </w:rPr>
        <w:t>卖方凭买方指定签收代表签署的送货单据，双方每月可单次或多次对账，经双方核实无误后，办理结算手续，卖方根据双方对账金额开具增值税专用发票，在当月</w:t>
      </w:r>
      <w:r>
        <w:rPr>
          <w:rFonts w:hint="eastAsia" w:ascii="仿宋_GB2312" w:hAnsi="仿宋_GB2312" w:eastAsia="宋体" w:cs="仿宋_GB2312"/>
          <w:color w:val="auto"/>
          <w:sz w:val="24"/>
          <w:szCs w:val="24"/>
          <w:highlight w:val="none"/>
          <w:lang w:val="en-US" w:eastAsia="zh-CN"/>
        </w:rPr>
        <w:t>25</w:t>
      </w:r>
      <w:r>
        <w:rPr>
          <w:rFonts w:hint="default" w:ascii="仿宋_GB2312" w:hAnsi="仿宋_GB2312" w:eastAsia="宋体" w:cs="仿宋_GB2312"/>
          <w:color w:val="auto"/>
          <w:sz w:val="24"/>
          <w:szCs w:val="24"/>
          <w:highlight w:val="none"/>
          <w:lang w:val="en-US" w:eastAsia="zh-CN"/>
        </w:rPr>
        <w:t>日之前交买方财务部门挂账，买方按照本工程建设单位支付买方工程款时间、比例、方式和甲方相关管理办法支付乙方材料款，或按工程进度适时支付材料款</w:t>
      </w:r>
      <w:r>
        <w:rPr>
          <w:rFonts w:hint="eastAsia" w:ascii="仿宋_GB2312" w:hAnsi="仿宋_GB2312" w:cs="仿宋_GB2312"/>
          <w:color w:val="auto"/>
          <w:sz w:val="24"/>
          <w:szCs w:val="24"/>
          <w:highlight w:val="none"/>
          <w:lang w:val="en-US" w:eastAsia="zh-CN"/>
        </w:rPr>
        <w:t>。</w:t>
      </w:r>
    </w:p>
    <w:p w14:paraId="4F050CE6">
      <w:pPr>
        <w:pStyle w:val="14"/>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eastAsia" w:ascii="仿宋_GB2312" w:hAnsi="仿宋_GB2312" w:eastAsia="宋体" w:cs="仿宋_GB2312"/>
          <w:color w:val="auto"/>
          <w:sz w:val="24"/>
          <w:szCs w:val="24"/>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4"/>
        <w:numPr>
          <w:ilvl w:val="0"/>
          <w:numId w:val="2"/>
        </w:numPr>
        <w:spacing w:line="360" w:lineRule="auto"/>
        <w:ind w:left="0" w:leftChars="0" w:firstLine="567" w:firstLineChars="0"/>
        <w:rPr>
          <w:rFonts w:hint="default"/>
          <w:color w:val="auto"/>
          <w:sz w:val="24"/>
          <w:szCs w:val="24"/>
          <w:lang w:val="en-US" w:eastAsia="zh-CN"/>
        </w:rPr>
      </w:pPr>
      <w:r>
        <w:rPr>
          <w:rFonts w:hint="eastAsia"/>
          <w:color w:val="auto"/>
          <w:sz w:val="24"/>
          <w:szCs w:val="24"/>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供应商资格要求：</w:t>
      </w:r>
    </w:p>
    <w:p w14:paraId="21031F0C">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1、供应商必须是在中华人民共和国境内注册，具有独立法人资格，提供有效营业执照复印件。</w:t>
      </w:r>
    </w:p>
    <w:p w14:paraId="0807387B">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480" w:firstLineChars="200"/>
        <w:rPr>
          <w:rFonts w:hint="default"/>
          <w:color w:val="auto"/>
          <w:kern w:val="0"/>
          <w:sz w:val="24"/>
          <w:szCs w:val="24"/>
          <w:highlight w:val="yellow"/>
          <w:lang w:val="en-US" w:eastAsia="zh-CN"/>
        </w:rPr>
      </w:pPr>
      <w:r>
        <w:rPr>
          <w:rFonts w:hint="eastAsia"/>
          <w:color w:val="auto"/>
          <w:kern w:val="0"/>
          <w:sz w:val="24"/>
          <w:szCs w:val="24"/>
          <w:lang w:val="en-US" w:eastAsia="zh-CN"/>
        </w:rPr>
        <w:t>4、供应商特定资格要求：</w:t>
      </w:r>
      <w:r>
        <w:rPr>
          <w:rFonts w:hint="eastAsia" w:ascii="宋体" w:hAnsi="Times New Roman" w:eastAsia="宋体" w:cs="Times New Roman"/>
          <w:color w:val="auto"/>
          <w:kern w:val="0"/>
          <w:sz w:val="24"/>
          <w:szCs w:val="24"/>
          <w:lang w:val="en-US" w:eastAsia="zh-CN"/>
        </w:rPr>
        <w:t>/</w:t>
      </w:r>
    </w:p>
    <w:p w14:paraId="344FB09A">
      <w:pPr>
        <w:pStyle w:val="14"/>
        <w:spacing w:line="360" w:lineRule="auto"/>
        <w:ind w:firstLine="482" w:firstLineChars="200"/>
        <w:rPr>
          <w:b/>
          <w:color w:val="auto"/>
          <w:kern w:val="0"/>
          <w:sz w:val="24"/>
          <w:szCs w:val="24"/>
        </w:rPr>
      </w:pPr>
      <w:r>
        <w:rPr>
          <w:rFonts w:hint="eastAsia"/>
          <w:b/>
          <w:color w:val="auto"/>
          <w:kern w:val="0"/>
          <w:sz w:val="24"/>
          <w:szCs w:val="24"/>
        </w:rPr>
        <w:t>以上资格要求为本次</w:t>
      </w:r>
      <w:r>
        <w:rPr>
          <w:rFonts w:hint="eastAsia"/>
          <w:b/>
          <w:color w:val="auto"/>
          <w:kern w:val="0"/>
          <w:sz w:val="24"/>
          <w:szCs w:val="24"/>
          <w:lang w:val="en-US" w:eastAsia="zh-CN"/>
        </w:rPr>
        <w:t>采购</w:t>
      </w:r>
      <w:r>
        <w:rPr>
          <w:rFonts w:hint="eastAsia"/>
          <w:b/>
          <w:color w:val="auto"/>
          <w:kern w:val="0"/>
          <w:sz w:val="24"/>
          <w:szCs w:val="24"/>
        </w:rPr>
        <w:t>供应商应具备的基本条件，参加</w:t>
      </w:r>
      <w:r>
        <w:rPr>
          <w:rFonts w:hint="eastAsia"/>
          <w:b/>
          <w:color w:val="auto"/>
          <w:kern w:val="0"/>
          <w:sz w:val="24"/>
          <w:szCs w:val="24"/>
          <w:lang w:val="en-US" w:eastAsia="zh-CN"/>
        </w:rPr>
        <w:t>采购活动</w:t>
      </w:r>
      <w:r>
        <w:rPr>
          <w:rFonts w:hint="eastAsia"/>
          <w:b/>
          <w:color w:val="auto"/>
          <w:kern w:val="0"/>
          <w:sz w:val="24"/>
          <w:szCs w:val="24"/>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竞价的相关规定：</w:t>
      </w:r>
    </w:p>
    <w:p w14:paraId="0F359BDB">
      <w:pPr>
        <w:pStyle w:val="14"/>
        <w:spacing w:line="360" w:lineRule="auto"/>
        <w:ind w:firstLine="480" w:firstLineChars="200"/>
        <w:rPr>
          <w:rFonts w:hint="default" w:eastAsia="宋体"/>
          <w:color w:val="auto"/>
          <w:sz w:val="24"/>
          <w:szCs w:val="24"/>
          <w:lang w:val="en-US" w:eastAsia="zh-CN"/>
        </w:rPr>
      </w:pPr>
      <w:r>
        <w:rPr>
          <w:rFonts w:hint="eastAsia"/>
          <w:b w:val="0"/>
          <w:bCs/>
          <w:color w:val="auto"/>
          <w:sz w:val="24"/>
          <w:szCs w:val="24"/>
          <w:lang w:val="en-US" w:eastAsia="zh-CN"/>
        </w:rPr>
        <w:t>1、</w:t>
      </w:r>
      <w:r>
        <w:rPr>
          <w:rFonts w:hint="eastAsia"/>
          <w:b w:val="0"/>
          <w:bCs/>
          <w:color w:val="auto"/>
          <w:sz w:val="24"/>
          <w:szCs w:val="24"/>
        </w:rPr>
        <w:t>凡有意参加者，请</w:t>
      </w:r>
      <w:r>
        <w:rPr>
          <w:rFonts w:hint="eastAsia"/>
          <w:b w:val="0"/>
          <w:bCs/>
          <w:color w:val="auto"/>
          <w:sz w:val="24"/>
          <w:szCs w:val="24"/>
          <w:lang w:val="en-US" w:eastAsia="zh-CN"/>
        </w:rPr>
        <w:t>于</w:t>
      </w:r>
      <w:r>
        <w:rPr>
          <w:rFonts w:hint="eastAsia"/>
          <w:b w:val="0"/>
          <w:bCs/>
          <w:color w:val="auto"/>
          <w:sz w:val="24"/>
          <w:szCs w:val="24"/>
        </w:rPr>
        <w:t>202</w:t>
      </w:r>
      <w:r>
        <w:rPr>
          <w:rFonts w:hint="eastAsia"/>
          <w:b w:val="0"/>
          <w:bCs/>
          <w:color w:val="auto"/>
          <w:sz w:val="24"/>
          <w:szCs w:val="24"/>
          <w:lang w:val="en-US" w:eastAsia="zh-CN"/>
        </w:rPr>
        <w:t>5</w:t>
      </w:r>
      <w:r>
        <w:rPr>
          <w:rFonts w:hint="eastAsia"/>
          <w:b w:val="0"/>
          <w:bCs/>
          <w:color w:val="auto"/>
          <w:sz w:val="24"/>
          <w:szCs w:val="24"/>
        </w:rPr>
        <w:t>年</w:t>
      </w:r>
      <w:r>
        <w:rPr>
          <w:rFonts w:hint="eastAsia"/>
          <w:b w:val="0"/>
          <w:bCs/>
          <w:color w:val="auto"/>
          <w:sz w:val="24"/>
          <w:szCs w:val="24"/>
          <w:lang w:val="en-US" w:eastAsia="zh-CN"/>
        </w:rPr>
        <w:t>10</w:t>
      </w:r>
      <w:r>
        <w:rPr>
          <w:rFonts w:hint="eastAsia"/>
          <w:b w:val="0"/>
          <w:bCs/>
          <w:color w:val="auto"/>
          <w:sz w:val="24"/>
          <w:szCs w:val="24"/>
        </w:rPr>
        <w:t>月</w:t>
      </w:r>
      <w:r>
        <w:rPr>
          <w:rFonts w:hint="eastAsia"/>
          <w:b w:val="0"/>
          <w:bCs/>
          <w:color w:val="auto"/>
          <w:sz w:val="24"/>
          <w:szCs w:val="24"/>
          <w:lang w:val="en-US" w:eastAsia="zh-CN"/>
        </w:rPr>
        <w:t>24</w:t>
      </w:r>
      <w:r>
        <w:rPr>
          <w:rFonts w:hint="eastAsia"/>
          <w:b w:val="0"/>
          <w:bCs/>
          <w:color w:val="auto"/>
          <w:sz w:val="24"/>
          <w:szCs w:val="24"/>
        </w:rPr>
        <w:t>日</w:t>
      </w:r>
      <w:r>
        <w:rPr>
          <w:rFonts w:hint="eastAsia"/>
          <w:b w:val="0"/>
          <w:bCs/>
          <w:color w:val="auto"/>
          <w:sz w:val="24"/>
          <w:szCs w:val="24"/>
          <w:lang w:val="en-US" w:eastAsia="zh-CN"/>
        </w:rPr>
        <w:t>上</w:t>
      </w:r>
      <w:r>
        <w:rPr>
          <w:rFonts w:hint="eastAsia"/>
          <w:b w:val="0"/>
          <w:bCs/>
          <w:color w:val="auto"/>
          <w:sz w:val="24"/>
          <w:szCs w:val="24"/>
        </w:rPr>
        <w:t>午</w:t>
      </w:r>
      <w:r>
        <w:rPr>
          <w:rFonts w:hint="eastAsia"/>
          <w:b w:val="0"/>
          <w:bCs/>
          <w:color w:val="auto"/>
          <w:sz w:val="24"/>
          <w:szCs w:val="24"/>
          <w:lang w:val="en-US" w:eastAsia="zh-CN"/>
        </w:rPr>
        <w:t>08</w:t>
      </w:r>
      <w:r>
        <w:rPr>
          <w:rFonts w:hint="eastAsia"/>
          <w:b w:val="0"/>
          <w:bCs/>
          <w:color w:val="auto"/>
          <w:sz w:val="24"/>
          <w:szCs w:val="24"/>
        </w:rPr>
        <w:t>时</w:t>
      </w:r>
      <w:r>
        <w:rPr>
          <w:rFonts w:hint="eastAsia"/>
          <w:b w:val="0"/>
          <w:bCs/>
          <w:color w:val="auto"/>
          <w:sz w:val="24"/>
          <w:szCs w:val="24"/>
          <w:lang w:val="en-US" w:eastAsia="zh-CN"/>
        </w:rPr>
        <w:t>4</w:t>
      </w:r>
      <w:bookmarkStart w:id="0" w:name="_GoBack"/>
      <w:bookmarkEnd w:id="0"/>
      <w:r>
        <w:rPr>
          <w:rFonts w:hint="eastAsia"/>
          <w:b w:val="0"/>
          <w:bCs/>
          <w:color w:val="auto"/>
          <w:sz w:val="24"/>
          <w:szCs w:val="24"/>
          <w:lang w:val="en-US" w:eastAsia="zh-CN"/>
        </w:rPr>
        <w:t>0</w:t>
      </w:r>
      <w:r>
        <w:rPr>
          <w:rFonts w:hint="eastAsia"/>
          <w:b w:val="0"/>
          <w:bCs/>
          <w:color w:val="auto"/>
          <w:sz w:val="24"/>
          <w:szCs w:val="24"/>
        </w:rPr>
        <w:t>分（北京时间）</w:t>
      </w:r>
      <w:r>
        <w:rPr>
          <w:rFonts w:hint="eastAsia"/>
          <w:b w:val="0"/>
          <w:bCs/>
          <w:color w:val="auto"/>
          <w:sz w:val="24"/>
          <w:szCs w:val="24"/>
          <w:lang w:val="en-US" w:eastAsia="zh-CN"/>
        </w:rPr>
        <w:t>前</w:t>
      </w:r>
      <w:r>
        <w:rPr>
          <w:rFonts w:hint="eastAsia"/>
          <w:b w:val="0"/>
          <w:bCs/>
          <w:color w:val="auto"/>
          <w:sz w:val="24"/>
          <w:szCs w:val="24"/>
        </w:rPr>
        <w:t>携</w:t>
      </w:r>
      <w:r>
        <w:rPr>
          <w:rFonts w:hint="eastAsia"/>
          <w:b w:val="0"/>
          <w:bCs/>
          <w:color w:val="auto"/>
          <w:sz w:val="24"/>
          <w:szCs w:val="24"/>
          <w:lang w:val="en-US" w:eastAsia="zh-CN"/>
        </w:rPr>
        <w:t>带</w:t>
      </w:r>
      <w:r>
        <w:rPr>
          <w:rFonts w:hint="eastAsia"/>
          <w:b/>
          <w:color w:val="auto"/>
          <w:sz w:val="24"/>
          <w:szCs w:val="24"/>
        </w:rPr>
        <w:t>供应商资格要求</w:t>
      </w:r>
      <w:r>
        <w:rPr>
          <w:rFonts w:hint="eastAsia"/>
          <w:b/>
          <w:color w:val="auto"/>
          <w:sz w:val="24"/>
          <w:szCs w:val="24"/>
          <w:lang w:val="en-US" w:eastAsia="zh-CN"/>
        </w:rPr>
        <w:t>全部内容</w:t>
      </w:r>
      <w:r>
        <w:rPr>
          <w:rFonts w:hint="eastAsia"/>
          <w:b w:val="0"/>
          <w:bCs/>
          <w:color w:val="auto"/>
          <w:sz w:val="24"/>
          <w:szCs w:val="24"/>
        </w:rPr>
        <w:t>、法人身份证</w:t>
      </w:r>
      <w:r>
        <w:rPr>
          <w:rFonts w:hint="eastAsia"/>
          <w:b w:val="0"/>
          <w:bCs/>
          <w:color w:val="auto"/>
          <w:sz w:val="24"/>
          <w:szCs w:val="24"/>
          <w:lang w:val="en-US" w:eastAsia="zh-CN"/>
        </w:rPr>
        <w:t>明</w:t>
      </w:r>
      <w:r>
        <w:rPr>
          <w:rFonts w:hint="eastAsia"/>
          <w:b w:val="0"/>
          <w:bCs/>
          <w:color w:val="auto"/>
          <w:sz w:val="24"/>
          <w:szCs w:val="24"/>
        </w:rPr>
        <w:t>（或</w:t>
      </w:r>
      <w:r>
        <w:rPr>
          <w:rFonts w:hint="eastAsia"/>
          <w:b w:val="0"/>
          <w:bCs/>
          <w:color w:val="auto"/>
          <w:sz w:val="24"/>
          <w:szCs w:val="24"/>
          <w:lang w:val="en-US" w:eastAsia="zh-CN"/>
        </w:rPr>
        <w:t>法人</w:t>
      </w:r>
      <w:r>
        <w:rPr>
          <w:rFonts w:hint="eastAsia"/>
          <w:b w:val="0"/>
          <w:bCs/>
          <w:color w:val="auto"/>
          <w:sz w:val="24"/>
          <w:szCs w:val="24"/>
        </w:rPr>
        <w:t>授权委托书及被委托人身份证）</w:t>
      </w:r>
      <w:r>
        <w:rPr>
          <w:rFonts w:hint="eastAsia"/>
          <w:b w:val="0"/>
          <w:bCs/>
          <w:color w:val="auto"/>
          <w:sz w:val="24"/>
          <w:szCs w:val="24"/>
          <w:lang w:eastAsia="zh-CN"/>
        </w:rPr>
        <w:t>及报价明细表，</w:t>
      </w:r>
      <w:r>
        <w:rPr>
          <w:rFonts w:hint="eastAsia"/>
          <w:b w:val="0"/>
          <w:bCs/>
          <w:color w:val="auto"/>
          <w:sz w:val="24"/>
          <w:szCs w:val="24"/>
        </w:rPr>
        <w:t>并加盖企业印章的复印件</w:t>
      </w:r>
      <w:r>
        <w:rPr>
          <w:rFonts w:hint="eastAsia"/>
          <w:b w:val="0"/>
          <w:bCs/>
          <w:color w:val="auto"/>
          <w:sz w:val="24"/>
          <w:szCs w:val="24"/>
          <w:lang w:eastAsia="zh-CN"/>
        </w:rPr>
        <w:t>递交至湖北华博工程项目管理有限公司</w:t>
      </w:r>
      <w:r>
        <w:rPr>
          <w:rFonts w:hint="eastAsia"/>
          <w:color w:val="auto"/>
          <w:sz w:val="24"/>
          <w:szCs w:val="24"/>
        </w:rPr>
        <w:t>（</w:t>
      </w:r>
      <w:r>
        <w:rPr>
          <w:rFonts w:hint="eastAsia"/>
          <w:color w:val="auto"/>
          <w:sz w:val="24"/>
          <w:szCs w:val="24"/>
          <w:lang w:eastAsia="zh-CN"/>
        </w:rPr>
        <w:t>潜江市园林路38号3楼</w:t>
      </w:r>
      <w:r>
        <w:rPr>
          <w:rFonts w:hint="eastAsia"/>
          <w:color w:val="auto"/>
          <w:sz w:val="24"/>
          <w:szCs w:val="24"/>
        </w:rPr>
        <w:t>）；</w:t>
      </w:r>
    </w:p>
    <w:p w14:paraId="6B2C3CB6">
      <w:pPr>
        <w:pStyle w:val="14"/>
        <w:spacing w:line="360" w:lineRule="auto"/>
        <w:ind w:firstLine="480" w:firstLineChars="200"/>
        <w:rPr>
          <w:rFonts w:hint="eastAsia"/>
          <w:color w:val="auto"/>
          <w:sz w:val="24"/>
          <w:szCs w:val="24"/>
        </w:rPr>
      </w:pPr>
      <w:r>
        <w:rPr>
          <w:rFonts w:hint="eastAsia"/>
          <w:color w:val="auto"/>
          <w:sz w:val="24"/>
          <w:szCs w:val="24"/>
          <w:lang w:val="en-US" w:eastAsia="zh-CN"/>
        </w:rPr>
        <w:t>2</w:t>
      </w:r>
      <w:r>
        <w:rPr>
          <w:rFonts w:hint="eastAsia"/>
          <w:color w:val="auto"/>
          <w:sz w:val="24"/>
          <w:szCs w:val="24"/>
        </w:rPr>
        <w:t>、</w:t>
      </w:r>
      <w:r>
        <w:rPr>
          <w:rFonts w:hint="eastAsia"/>
          <w:color w:val="auto"/>
          <w:sz w:val="24"/>
          <w:szCs w:val="24"/>
          <w:lang w:val="en-US" w:eastAsia="zh-CN"/>
        </w:rPr>
        <w:t>竞价</w:t>
      </w:r>
      <w:r>
        <w:rPr>
          <w:rFonts w:hint="eastAsia"/>
          <w:color w:val="auto"/>
          <w:sz w:val="24"/>
          <w:szCs w:val="24"/>
        </w:rPr>
        <w:t>时间：</w:t>
      </w:r>
      <w:r>
        <w:rPr>
          <w:rFonts w:hint="eastAsia"/>
          <w:b w:val="0"/>
          <w:bCs/>
          <w:color w:val="auto"/>
          <w:sz w:val="24"/>
          <w:szCs w:val="24"/>
        </w:rPr>
        <w:t>202</w:t>
      </w:r>
      <w:r>
        <w:rPr>
          <w:rFonts w:hint="eastAsia"/>
          <w:b w:val="0"/>
          <w:bCs/>
          <w:color w:val="auto"/>
          <w:sz w:val="24"/>
          <w:szCs w:val="24"/>
          <w:lang w:val="en-US" w:eastAsia="zh-CN"/>
        </w:rPr>
        <w:t>5</w:t>
      </w:r>
      <w:r>
        <w:rPr>
          <w:rFonts w:hint="eastAsia"/>
          <w:b w:val="0"/>
          <w:bCs/>
          <w:color w:val="auto"/>
          <w:sz w:val="24"/>
          <w:szCs w:val="24"/>
        </w:rPr>
        <w:t>年</w:t>
      </w:r>
      <w:r>
        <w:rPr>
          <w:rFonts w:hint="eastAsia"/>
          <w:b w:val="0"/>
          <w:bCs/>
          <w:color w:val="auto"/>
          <w:sz w:val="24"/>
          <w:szCs w:val="24"/>
          <w:lang w:val="en-US" w:eastAsia="zh-CN"/>
        </w:rPr>
        <w:t>10</w:t>
      </w:r>
      <w:r>
        <w:rPr>
          <w:rFonts w:hint="eastAsia"/>
          <w:b w:val="0"/>
          <w:bCs/>
          <w:color w:val="auto"/>
          <w:sz w:val="24"/>
          <w:szCs w:val="24"/>
        </w:rPr>
        <w:t>月</w:t>
      </w:r>
      <w:r>
        <w:rPr>
          <w:rFonts w:hint="eastAsia"/>
          <w:b w:val="0"/>
          <w:bCs/>
          <w:color w:val="auto"/>
          <w:sz w:val="24"/>
          <w:szCs w:val="24"/>
          <w:lang w:val="en-US" w:eastAsia="zh-CN"/>
        </w:rPr>
        <w:t>24</w:t>
      </w:r>
      <w:r>
        <w:rPr>
          <w:rFonts w:hint="eastAsia"/>
          <w:b w:val="0"/>
          <w:bCs/>
          <w:color w:val="auto"/>
          <w:sz w:val="24"/>
          <w:szCs w:val="24"/>
        </w:rPr>
        <w:t>日</w:t>
      </w:r>
      <w:r>
        <w:rPr>
          <w:rFonts w:hint="eastAsia"/>
          <w:b w:val="0"/>
          <w:bCs/>
          <w:color w:val="auto"/>
          <w:sz w:val="24"/>
          <w:szCs w:val="24"/>
          <w:lang w:val="en-US" w:eastAsia="zh-CN"/>
        </w:rPr>
        <w:t>下</w:t>
      </w:r>
      <w:r>
        <w:rPr>
          <w:rFonts w:hint="eastAsia"/>
          <w:b w:val="0"/>
          <w:bCs/>
          <w:color w:val="auto"/>
          <w:sz w:val="24"/>
          <w:szCs w:val="24"/>
        </w:rPr>
        <w:t>午</w:t>
      </w:r>
      <w:r>
        <w:rPr>
          <w:rFonts w:hint="eastAsia"/>
          <w:b w:val="0"/>
          <w:bCs/>
          <w:color w:val="auto"/>
          <w:sz w:val="24"/>
          <w:szCs w:val="24"/>
          <w:lang w:val="en-US" w:eastAsia="zh-CN"/>
        </w:rPr>
        <w:t>09</w:t>
      </w:r>
      <w:r>
        <w:rPr>
          <w:rFonts w:hint="eastAsia"/>
          <w:b w:val="0"/>
          <w:bCs/>
          <w:color w:val="auto"/>
          <w:sz w:val="24"/>
          <w:szCs w:val="24"/>
        </w:rPr>
        <w:t>时</w:t>
      </w:r>
      <w:r>
        <w:rPr>
          <w:rFonts w:hint="eastAsia"/>
          <w:b w:val="0"/>
          <w:bCs/>
          <w:color w:val="auto"/>
          <w:sz w:val="24"/>
          <w:szCs w:val="24"/>
          <w:lang w:val="en-US" w:eastAsia="zh-CN"/>
        </w:rPr>
        <w:t>10</w:t>
      </w:r>
      <w:r>
        <w:rPr>
          <w:rFonts w:hint="eastAsia"/>
          <w:b w:val="0"/>
          <w:bCs/>
          <w:color w:val="auto"/>
          <w:sz w:val="24"/>
          <w:szCs w:val="24"/>
        </w:rPr>
        <w:t>分</w:t>
      </w:r>
      <w:r>
        <w:rPr>
          <w:rFonts w:hint="eastAsia"/>
          <w:color w:val="auto"/>
          <w:sz w:val="24"/>
          <w:szCs w:val="24"/>
          <w:lang w:eastAsia="zh-CN"/>
        </w:rPr>
        <w:t>（北京时间）</w:t>
      </w:r>
      <w:r>
        <w:rPr>
          <w:rFonts w:hint="eastAsia"/>
          <w:color w:val="auto"/>
          <w:sz w:val="24"/>
          <w:szCs w:val="24"/>
        </w:rPr>
        <w:t>。</w:t>
      </w:r>
    </w:p>
    <w:p w14:paraId="2F7C01F3">
      <w:pPr>
        <w:pStyle w:val="14"/>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3、竞价地点：湖北华博工程项目管理有限公司评标室（</w:t>
      </w:r>
      <w:r>
        <w:rPr>
          <w:rFonts w:hint="eastAsia"/>
          <w:color w:val="auto"/>
          <w:sz w:val="24"/>
          <w:szCs w:val="24"/>
          <w:lang w:eastAsia="zh-CN"/>
        </w:rPr>
        <w:t>潜江市园林路38号3楼</w:t>
      </w:r>
      <w:r>
        <w:rPr>
          <w:rFonts w:hint="eastAsia"/>
          <w:color w:val="auto"/>
          <w:sz w:val="24"/>
          <w:szCs w:val="24"/>
          <w:lang w:val="en-US" w:eastAsia="zh-CN"/>
        </w:rPr>
        <w:t>）。</w:t>
      </w:r>
    </w:p>
    <w:p w14:paraId="3FD09D58">
      <w:pPr>
        <w:pStyle w:val="14"/>
        <w:spacing w:line="360" w:lineRule="auto"/>
        <w:ind w:firstLine="480" w:firstLineChars="200"/>
        <w:rPr>
          <w:rFonts w:hint="default"/>
          <w:b/>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4、竞价轮次：二轮竞价，供应商按响应文件分项报价表要求提交第一轮报价</w:t>
      </w:r>
      <w:r>
        <w:rPr>
          <w:rFonts w:hint="eastAsia" w:cs="Times New Roman"/>
          <w:color w:val="auto"/>
          <w:sz w:val="24"/>
          <w:szCs w:val="24"/>
          <w:highlight w:val="none"/>
          <w:lang w:val="en-US" w:eastAsia="zh-CN"/>
        </w:rPr>
        <w:t>，</w:t>
      </w:r>
      <w:r>
        <w:rPr>
          <w:rFonts w:hint="eastAsia" w:ascii="宋体" w:hAnsi="Times New Roman" w:eastAsia="宋体" w:cs="Times New Roman"/>
          <w:color w:val="auto"/>
          <w:sz w:val="24"/>
          <w:szCs w:val="24"/>
          <w:highlight w:val="none"/>
          <w:lang w:val="en-US" w:eastAsia="zh-CN"/>
        </w:rPr>
        <w:t>第一轮报价公布后</w:t>
      </w:r>
      <w:r>
        <w:rPr>
          <w:rFonts w:hint="eastAsia" w:cs="Times New Roman"/>
          <w:color w:val="auto"/>
          <w:sz w:val="24"/>
          <w:szCs w:val="24"/>
          <w:highlight w:val="none"/>
          <w:lang w:val="en-US" w:eastAsia="zh-CN"/>
        </w:rPr>
        <w:t>进行供应商排名（按低价向高价）。第一轮排名结束后，</w:t>
      </w:r>
      <w:r>
        <w:rPr>
          <w:rFonts w:hint="eastAsia" w:ascii="宋体" w:hAnsi="Times New Roman" w:eastAsia="宋体" w:cs="Times New Roman"/>
          <w:color w:val="auto"/>
          <w:sz w:val="24"/>
          <w:szCs w:val="24"/>
          <w:highlight w:val="none"/>
          <w:lang w:val="en-US" w:eastAsia="zh-CN"/>
        </w:rPr>
        <w:t>供应商在30分钟时间内</w:t>
      </w:r>
      <w:r>
        <w:rPr>
          <w:rFonts w:hint="eastAsia" w:cs="Times New Roman"/>
          <w:color w:val="auto"/>
          <w:sz w:val="24"/>
          <w:szCs w:val="24"/>
          <w:highlight w:val="none"/>
          <w:lang w:val="en-US" w:eastAsia="zh-CN"/>
        </w:rPr>
        <w:t>可</w:t>
      </w:r>
      <w:r>
        <w:rPr>
          <w:rFonts w:hint="eastAsia" w:ascii="宋体" w:hAnsi="Times New Roman" w:eastAsia="宋体" w:cs="Times New Roman"/>
          <w:color w:val="auto"/>
          <w:sz w:val="24"/>
          <w:szCs w:val="24"/>
          <w:highlight w:val="none"/>
          <w:lang w:val="en-US" w:eastAsia="zh-CN"/>
        </w:rPr>
        <w:t>进行第二轮报价</w:t>
      </w:r>
      <w:r>
        <w:rPr>
          <w:rFonts w:hint="eastAsia" w:cs="Times New Roman"/>
          <w:color w:val="auto"/>
          <w:sz w:val="24"/>
          <w:szCs w:val="24"/>
          <w:highlight w:val="none"/>
          <w:lang w:val="en-US" w:eastAsia="zh-CN"/>
        </w:rPr>
        <w:t>获取重新排名的机会。</w:t>
      </w:r>
      <w:r>
        <w:rPr>
          <w:rFonts w:hint="eastAsia" w:ascii="宋体" w:hAnsi="Times New Roman" w:eastAsia="宋体" w:cs="Times New Roman"/>
          <w:color w:val="auto"/>
          <w:sz w:val="24"/>
          <w:szCs w:val="24"/>
          <w:highlight w:val="none"/>
          <w:lang w:val="en-US" w:eastAsia="zh-CN"/>
        </w:rPr>
        <w:t>第二轮</w:t>
      </w:r>
      <w:r>
        <w:rPr>
          <w:rFonts w:hint="eastAsia" w:cs="Times New Roman"/>
          <w:color w:val="auto"/>
          <w:sz w:val="24"/>
          <w:szCs w:val="24"/>
          <w:highlight w:val="none"/>
          <w:lang w:val="en-US" w:eastAsia="zh-CN"/>
        </w:rPr>
        <w:t>报价</w:t>
      </w:r>
      <w:r>
        <w:rPr>
          <w:rFonts w:hint="eastAsia" w:ascii="宋体" w:hAnsi="Times New Roman" w:eastAsia="宋体" w:cs="Times New Roman"/>
          <w:color w:val="auto"/>
          <w:sz w:val="24"/>
          <w:szCs w:val="24"/>
          <w:highlight w:val="none"/>
          <w:lang w:val="en-US" w:eastAsia="zh-CN"/>
        </w:rPr>
        <w:t>不得高于</w:t>
      </w:r>
      <w:r>
        <w:rPr>
          <w:rFonts w:hint="eastAsia" w:cs="Times New Roman"/>
          <w:color w:val="auto"/>
          <w:sz w:val="24"/>
          <w:szCs w:val="24"/>
          <w:highlight w:val="none"/>
          <w:lang w:val="en-US" w:eastAsia="zh-CN"/>
        </w:rPr>
        <w:t>第一轮报价</w:t>
      </w:r>
      <w:r>
        <w:rPr>
          <w:rFonts w:hint="eastAsia" w:ascii="宋体" w:hAnsi="Times New Roman" w:eastAsia="宋体" w:cs="Times New Roman"/>
          <w:color w:val="auto"/>
          <w:sz w:val="24"/>
          <w:szCs w:val="24"/>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成交原则：</w:t>
      </w:r>
      <w:r>
        <w:rPr>
          <w:rFonts w:hint="eastAsia" w:ascii="宋体" w:hAnsi="Times New Roman" w:eastAsia="宋体" w:cs="Times New Roman"/>
          <w:b/>
          <w:bCs/>
          <w:color w:val="auto"/>
          <w:sz w:val="24"/>
          <w:szCs w:val="24"/>
          <w:highlight w:val="none"/>
          <w:lang w:val="en-US" w:eastAsia="zh-CN"/>
        </w:rPr>
        <w:t>本次采购成交供应商</w:t>
      </w:r>
      <w:r>
        <w:rPr>
          <w:rFonts w:hint="eastAsia" w:hAnsi="Times New Roman" w:cs="Times New Roman"/>
          <w:b/>
          <w:bCs/>
          <w:color w:val="auto"/>
          <w:sz w:val="24"/>
          <w:szCs w:val="24"/>
          <w:highlight w:val="none"/>
          <w:lang w:val="en-US" w:eastAsia="zh-CN"/>
        </w:rPr>
        <w:t>只取1名</w:t>
      </w:r>
    </w:p>
    <w:p w14:paraId="461E1C27">
      <w:pPr>
        <w:pStyle w:val="14"/>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2、合同采购量的确定方式：</w:t>
      </w:r>
    </w:p>
    <w:p w14:paraId="3C588724">
      <w:pPr>
        <w:pStyle w:val="14"/>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480" w:firstLineChars="200"/>
        <w:rPr>
          <w:rFonts w:hint="eastAsia" w:ascii="宋体"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eastAsia" w:ascii="宋体" w:hAnsi="Times New Roman" w:eastAsia="宋体" w:cs="Times New Roman"/>
          <w:color w:val="auto"/>
          <w:sz w:val="24"/>
          <w:szCs w:val="24"/>
          <w:highlight w:val="none"/>
          <w:lang w:val="en-US" w:eastAsia="zh-CN"/>
        </w:rPr>
        <w:t>如</w:t>
      </w:r>
      <w:r>
        <w:rPr>
          <w:rFonts w:hint="eastAsia" w:cs="Times New Roman"/>
          <w:color w:val="auto"/>
          <w:sz w:val="24"/>
          <w:szCs w:val="24"/>
          <w:highlight w:val="none"/>
          <w:lang w:val="en-US" w:eastAsia="zh-CN"/>
        </w:rPr>
        <w:t>成交供应商中有</w:t>
      </w:r>
      <w:r>
        <w:rPr>
          <w:rFonts w:hint="eastAsia" w:ascii="宋体" w:hAnsi="Times New Roman" w:eastAsia="宋体" w:cs="Times New Roman"/>
          <w:color w:val="auto"/>
          <w:sz w:val="24"/>
          <w:szCs w:val="24"/>
          <w:highlight w:val="none"/>
          <w:lang w:val="en-US" w:eastAsia="zh-CN"/>
        </w:rPr>
        <w:t>放弃成交资格，按序排名靠后的单位依次递补。</w:t>
      </w:r>
      <w:r>
        <w:rPr>
          <w:rFonts w:hint="eastAsia" w:cs="Times New Roman"/>
          <w:color w:val="auto"/>
          <w:sz w:val="24"/>
          <w:szCs w:val="24"/>
          <w:highlight w:val="none"/>
          <w:lang w:val="en-US" w:eastAsia="zh-CN"/>
        </w:rPr>
        <w:t>如成交供应商中有不执行本公告内容或不履行采购合同的，视为</w:t>
      </w:r>
      <w:r>
        <w:rPr>
          <w:rFonts w:hint="eastAsia" w:ascii="宋体" w:hAnsi="Times New Roman" w:eastAsia="宋体" w:cs="Times New Roman"/>
          <w:color w:val="auto"/>
          <w:sz w:val="24"/>
          <w:szCs w:val="24"/>
          <w:highlight w:val="none"/>
          <w:lang w:val="en-US" w:eastAsia="zh-CN"/>
        </w:rPr>
        <w:t>放弃成交资格，</w:t>
      </w:r>
      <w:r>
        <w:rPr>
          <w:rFonts w:hint="eastAsia" w:cs="Times New Roman"/>
          <w:color w:val="auto"/>
          <w:sz w:val="24"/>
          <w:szCs w:val="24"/>
          <w:highlight w:val="none"/>
          <w:lang w:val="en-US" w:eastAsia="zh-CN"/>
        </w:rPr>
        <w:t>采购人有权解除采购合同，</w:t>
      </w:r>
      <w:r>
        <w:rPr>
          <w:rFonts w:hint="eastAsia" w:ascii="宋体" w:hAnsi="Times New Roman" w:eastAsia="宋体" w:cs="Times New Roman"/>
          <w:color w:val="auto"/>
          <w:sz w:val="24"/>
          <w:szCs w:val="24"/>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公告期限</w:t>
      </w:r>
    </w:p>
    <w:p w14:paraId="35FF9A1E">
      <w:pPr>
        <w:pStyle w:val="14"/>
        <w:spacing w:line="360" w:lineRule="auto"/>
        <w:ind w:firstLine="600" w:firstLineChars="250"/>
        <w:rPr>
          <w:rFonts w:hint="default"/>
          <w:color w:val="auto"/>
          <w:sz w:val="24"/>
          <w:szCs w:val="24"/>
          <w:highlight w:val="none"/>
          <w:lang w:val="en-US" w:eastAsia="zh-CN"/>
        </w:rPr>
      </w:pPr>
      <w:r>
        <w:rPr>
          <w:rFonts w:hint="default"/>
          <w:color w:val="auto"/>
          <w:sz w:val="24"/>
          <w:szCs w:val="24"/>
          <w:highlight w:val="none"/>
          <w:lang w:val="en-US" w:eastAsia="zh-CN"/>
        </w:rPr>
        <w:t>自本公告发布之日起</w:t>
      </w:r>
      <w:r>
        <w:rPr>
          <w:rFonts w:hint="eastAsia"/>
          <w:color w:val="auto"/>
          <w:sz w:val="24"/>
          <w:szCs w:val="24"/>
          <w:highlight w:val="none"/>
          <w:lang w:val="en-US" w:eastAsia="zh-CN"/>
        </w:rPr>
        <w:t>5</w:t>
      </w:r>
      <w:r>
        <w:rPr>
          <w:rFonts w:hint="default"/>
          <w:color w:val="auto"/>
          <w:sz w:val="24"/>
          <w:szCs w:val="24"/>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其他补充事宜</w:t>
      </w:r>
    </w:p>
    <w:p w14:paraId="639ABCDC">
      <w:pPr>
        <w:pStyle w:val="14"/>
        <w:numPr>
          <w:ilvl w:val="0"/>
          <w:numId w:val="4"/>
        </w:numPr>
        <w:spacing w:line="360" w:lineRule="auto"/>
        <w:ind w:firstLine="600" w:firstLineChars="250"/>
        <w:rPr>
          <w:rFonts w:hint="default"/>
          <w:color w:val="auto"/>
          <w:sz w:val="24"/>
          <w:szCs w:val="24"/>
          <w:highlight w:val="none"/>
          <w:lang w:val="en-US" w:eastAsia="zh-CN"/>
        </w:rPr>
      </w:pPr>
      <w:r>
        <w:rPr>
          <w:rFonts w:hint="eastAsia"/>
          <w:color w:val="auto"/>
          <w:sz w:val="24"/>
          <w:szCs w:val="24"/>
          <w:highlight w:val="none"/>
          <w:lang w:val="en-US" w:eastAsia="zh-CN"/>
        </w:rPr>
        <w:t>成交供应商在领取成交通知书前向采购代理机构一次性支付3000元</w:t>
      </w:r>
      <w:r>
        <w:rPr>
          <w:rFonts w:hint="default"/>
          <w:color w:val="auto"/>
          <w:sz w:val="24"/>
          <w:szCs w:val="24"/>
          <w:highlight w:val="none"/>
          <w:lang w:val="en-US" w:eastAsia="zh-CN"/>
        </w:rPr>
        <w:t>招标代理服务费。</w:t>
      </w:r>
    </w:p>
    <w:p w14:paraId="0931D682">
      <w:pPr>
        <w:pStyle w:val="14"/>
        <w:numPr>
          <w:ilvl w:val="0"/>
          <w:numId w:val="4"/>
        </w:numPr>
        <w:spacing w:line="360" w:lineRule="auto"/>
        <w:ind w:left="0" w:leftChars="0" w:firstLine="600" w:firstLineChars="250"/>
        <w:rPr>
          <w:rFonts w:hint="default"/>
          <w:color w:val="auto"/>
          <w:sz w:val="24"/>
          <w:szCs w:val="24"/>
          <w:highlight w:val="none"/>
          <w:lang w:val="en-US" w:eastAsia="zh-CN"/>
        </w:rPr>
      </w:pPr>
      <w:r>
        <w:rPr>
          <w:rFonts w:hint="default"/>
          <w:color w:val="auto"/>
          <w:sz w:val="24"/>
          <w:szCs w:val="24"/>
          <w:highlight w:val="none"/>
          <w:lang w:val="en-US" w:eastAsia="zh-CN"/>
        </w:rPr>
        <w:t>参与对象：参与潜江道衢建材科技有限公司</w:t>
      </w:r>
      <w:r>
        <w:rPr>
          <w:rFonts w:hint="eastAsia"/>
          <w:color w:val="auto"/>
          <w:sz w:val="24"/>
          <w:szCs w:val="24"/>
          <w:highlight w:val="none"/>
          <w:lang w:val="en-US" w:eastAsia="zh-CN"/>
        </w:rPr>
        <w:t>商贸材料</w:t>
      </w:r>
      <w:r>
        <w:rPr>
          <w:rFonts w:hint="default"/>
          <w:color w:val="auto"/>
          <w:sz w:val="24"/>
          <w:szCs w:val="24"/>
          <w:highlight w:val="none"/>
          <w:lang w:val="en-US" w:eastAsia="zh-CN"/>
        </w:rPr>
        <w:t>框架协议采购并签订框架协议的</w:t>
      </w:r>
      <w:r>
        <w:rPr>
          <w:rFonts w:hint="eastAsia"/>
          <w:color w:val="auto"/>
          <w:sz w:val="24"/>
          <w:szCs w:val="24"/>
          <w:highlight w:val="none"/>
          <w:lang w:val="en-US" w:eastAsia="zh-CN"/>
        </w:rPr>
        <w:t>3包</w:t>
      </w:r>
      <w:r>
        <w:rPr>
          <w:rFonts w:hint="default"/>
          <w:color w:val="auto"/>
          <w:sz w:val="24"/>
          <w:szCs w:val="24"/>
          <w:highlight w:val="none"/>
          <w:lang w:val="en-US" w:eastAsia="zh-CN"/>
        </w:rPr>
        <w:t>入围供应商。</w:t>
      </w:r>
    </w:p>
    <w:p w14:paraId="74A93F71">
      <w:pPr>
        <w:pStyle w:val="14"/>
        <w:numPr>
          <w:ilvl w:val="0"/>
          <w:numId w:val="4"/>
        </w:numPr>
        <w:spacing w:line="360" w:lineRule="auto"/>
        <w:ind w:left="0" w:leftChars="0" w:firstLine="600" w:firstLineChars="250"/>
        <w:rPr>
          <w:rFonts w:hint="default"/>
          <w:color w:val="auto"/>
          <w:sz w:val="24"/>
          <w:szCs w:val="24"/>
          <w:highlight w:val="none"/>
          <w:lang w:val="en-US" w:eastAsia="zh-CN"/>
        </w:rPr>
      </w:pPr>
      <w:r>
        <w:rPr>
          <w:rFonts w:hint="eastAsia"/>
          <w:color w:val="auto"/>
          <w:sz w:val="24"/>
          <w:szCs w:val="24"/>
          <w:highlight w:val="none"/>
          <w:lang w:val="en-US" w:eastAsia="zh-CN"/>
        </w:rPr>
        <w:t>装订要求：用订书机规定即可，无需胶装。</w:t>
      </w:r>
    </w:p>
    <w:p w14:paraId="5E1E57EE">
      <w:pPr>
        <w:pStyle w:val="14"/>
        <w:numPr>
          <w:ilvl w:val="0"/>
          <w:numId w:val="1"/>
        </w:numPr>
        <w:spacing w:line="360" w:lineRule="auto"/>
        <w:ind w:left="0" w:leftChars="0" w:firstLine="0" w:firstLineChars="0"/>
        <w:rPr>
          <w:rFonts w:hint="eastAsia"/>
          <w:b/>
          <w:color w:val="auto"/>
          <w:sz w:val="24"/>
          <w:szCs w:val="24"/>
          <w:highlight w:val="none"/>
          <w:lang w:val="en-US" w:eastAsia="zh-CN"/>
        </w:rPr>
      </w:pPr>
      <w:r>
        <w:rPr>
          <w:rFonts w:hint="eastAsia"/>
          <w:b/>
          <w:color w:val="auto"/>
          <w:sz w:val="24"/>
          <w:szCs w:val="24"/>
          <w:highlight w:val="none"/>
          <w:lang w:val="en-US" w:eastAsia="zh-CN"/>
        </w:rPr>
        <w:t>联系方式：</w:t>
      </w:r>
    </w:p>
    <w:p w14:paraId="795747B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潜江道衢建材科技有限公司</w:t>
      </w:r>
    </w:p>
    <w:p w14:paraId="69FE057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eastAsia="宋体" w:cs="宋体"/>
          <w:color w:val="auto"/>
          <w:sz w:val="24"/>
          <w:szCs w:val="24"/>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话：</w:t>
      </w:r>
      <w:r>
        <w:rPr>
          <w:rFonts w:hint="eastAsia" w:ascii="宋体" w:hAnsi="宋体" w:eastAsia="宋体" w:cs="宋体"/>
          <w:color w:val="auto"/>
          <w:sz w:val="24"/>
          <w:szCs w:val="24"/>
          <w:highlight w:val="none"/>
          <w:lang w:val="en-US" w:eastAsia="zh-CN"/>
        </w:rPr>
        <w:t>18372504223</w:t>
      </w:r>
    </w:p>
    <w:p w14:paraId="6E2118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湖北华博工程项目管理有限公司</w:t>
      </w:r>
      <w:r>
        <w:rPr>
          <w:rFonts w:hint="eastAsia" w:ascii="宋体" w:hAnsi="宋体" w:cs="宋体"/>
          <w:color w:val="auto"/>
          <w:sz w:val="24"/>
          <w:szCs w:val="24"/>
          <w:highlight w:val="none"/>
        </w:rPr>
        <w:t xml:space="preserve">   </w:t>
      </w:r>
    </w:p>
    <w:p w14:paraId="3401D21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孙女士</w:t>
      </w:r>
    </w:p>
    <w:p w14:paraId="49F9CBA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电话/传真：</w:t>
      </w:r>
      <w:r>
        <w:rPr>
          <w:rFonts w:hint="eastAsia" w:ascii="宋体" w:hAnsi="宋体" w:cs="宋体"/>
          <w:color w:val="auto"/>
          <w:sz w:val="24"/>
          <w:szCs w:val="24"/>
          <w:highlight w:val="none"/>
          <w:lang w:val="en-US" w:eastAsia="zh-CN"/>
        </w:rPr>
        <w:t>15908629527</w:t>
      </w:r>
    </w:p>
    <w:p w14:paraId="2E8C11C5">
      <w:pPr>
        <w:spacing w:line="360" w:lineRule="auto"/>
        <w:ind w:firstLine="480" w:firstLineChars="200"/>
        <w:rPr>
          <w:rFonts w:hint="default"/>
          <w:color w:val="auto"/>
          <w:sz w:val="24"/>
          <w:szCs w:val="24"/>
          <w:highlight w:val="none"/>
          <w:lang w:val="en-US" w:eastAsia="zh-CN"/>
        </w:rPr>
      </w:pPr>
      <w:r>
        <w:rPr>
          <w:rFonts w:hint="eastAsia" w:ascii="宋体" w:hAnsi="宋体" w:cs="宋体"/>
          <w:color w:val="auto"/>
          <w:sz w:val="24"/>
          <w:szCs w:val="24"/>
          <w:highlight w:val="none"/>
        </w:rPr>
        <w:t>联系地址：</w:t>
      </w:r>
      <w:r>
        <w:rPr>
          <w:rFonts w:hint="eastAsia"/>
          <w:color w:val="auto"/>
          <w:sz w:val="24"/>
          <w:szCs w:val="24"/>
          <w:highlight w:val="none"/>
          <w:lang w:eastAsia="zh-CN"/>
        </w:rPr>
        <w:t>潜江市园林路38号3楼</w:t>
      </w:r>
    </w:p>
    <w:p w14:paraId="79F0537B">
      <w:pPr>
        <w:spacing w:line="360" w:lineRule="auto"/>
        <w:ind w:firstLine="5280" w:firstLineChars="2200"/>
        <w:rPr>
          <w:rFonts w:hint="default"/>
          <w:color w:val="auto"/>
          <w:sz w:val="24"/>
          <w:szCs w:val="24"/>
          <w:highlight w:val="none"/>
          <w:lang w:val="en-US" w:eastAsia="zh-CN"/>
        </w:rPr>
      </w:pPr>
      <w:r>
        <w:rPr>
          <w:rFonts w:hint="eastAsia"/>
          <w:color w:val="auto"/>
          <w:sz w:val="24"/>
          <w:szCs w:val="24"/>
          <w:highlight w:val="none"/>
          <w:lang w:val="en-US" w:eastAsia="zh-CN"/>
        </w:rPr>
        <w:t xml:space="preserve"> 2025年10月20日</w:t>
      </w:r>
    </w:p>
    <w:p w14:paraId="65EFB4A9">
      <w:pPr>
        <w:rPr>
          <w:color w:val="auto"/>
          <w:sz w:val="20"/>
          <w:szCs w:val="22"/>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符合《中华人民共和国国家标准-混凝土和钢筋混凝土排水管》（GB/T 11836-2023）相关标准及要求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1</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黑体" w:hAnsi="黑体" w:eastAsia="黑体" w:cs="黑体"/>
                <w:color w:val="auto"/>
                <w:kern w:val="2"/>
                <w:sz w:val="20"/>
                <w:szCs w:val="24"/>
                <w:lang w:val="en-US" w:eastAsia="zh-CN" w:bidi="ar-SA"/>
              </w:rPr>
            </w:pPr>
            <w:r>
              <w:rPr>
                <w:rFonts w:hint="eastAsia" w:ascii="宋体" w:hAnsi="宋体" w:eastAsia="宋体" w:cs="宋体"/>
                <w:spacing w:val="1"/>
                <w:sz w:val="18"/>
                <w:szCs w:val="18"/>
              </w:rPr>
              <w:t>Ⅱ级钢筋混凝土管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10D1">
            <w:pPr>
              <w:pStyle w:val="18"/>
              <w:spacing w:before="49"/>
              <w:ind w:firstLine="404" w:firstLineChars="200"/>
              <w:jc w:val="center"/>
              <w:rPr>
                <w:rFonts w:hint="eastAsia"/>
                <w:spacing w:val="-4"/>
                <w:sz w:val="21"/>
                <w:szCs w:val="21"/>
                <w:lang w:val="en-US" w:eastAsia="zh-CN"/>
              </w:rPr>
            </w:pPr>
            <w:r>
              <w:rPr>
                <w:rFonts w:hint="eastAsia"/>
                <w:spacing w:val="-4"/>
                <w:sz w:val="21"/>
                <w:szCs w:val="21"/>
                <w:lang w:val="en-US" w:eastAsia="zh-CN"/>
              </w:rPr>
              <w:t>DN300</w:t>
            </w:r>
          </w:p>
          <w:p w14:paraId="7182574F">
            <w:pPr>
              <w:pStyle w:val="18"/>
              <w:spacing w:before="49"/>
              <w:ind w:firstLine="404" w:firstLineChars="200"/>
              <w:jc w:val="center"/>
              <w:rPr>
                <w:rFonts w:hint="eastAsia"/>
                <w:spacing w:val="-4"/>
                <w:sz w:val="21"/>
                <w:szCs w:val="21"/>
                <w:lang w:val="en-US" w:eastAsia="zh-CN"/>
              </w:rPr>
            </w:pPr>
            <w:r>
              <w:rPr>
                <w:rFonts w:hint="eastAsia"/>
                <w:spacing w:val="-4"/>
                <w:sz w:val="21"/>
                <w:szCs w:val="21"/>
              </w:rPr>
              <w:t>DS300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pStyle w:val="18"/>
              <w:spacing w:before="49"/>
              <w:ind w:firstLine="404" w:firstLineChars="200"/>
              <w:jc w:val="center"/>
              <w:rPr>
                <w:rFonts w:hint="default"/>
                <w:spacing w:val="-4"/>
                <w:sz w:val="21"/>
                <w:szCs w:val="21"/>
                <w:lang w:val="en-US" w:eastAsia="zh-CN"/>
              </w:rPr>
            </w:pPr>
            <w:r>
              <w:rPr>
                <w:rFonts w:hint="eastAsia"/>
                <w:spacing w:val="-4"/>
                <w:sz w:val="21"/>
                <w:szCs w:val="21"/>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991">
            <w:pPr>
              <w:pStyle w:val="18"/>
              <w:spacing w:before="49"/>
              <w:ind w:firstLine="404" w:firstLineChars="200"/>
              <w:jc w:val="center"/>
              <w:rPr>
                <w:rFonts w:hint="default" w:ascii="宋体" w:hAnsi="宋体" w:eastAsia="宋体" w:cs="宋体"/>
                <w:kern w:val="2"/>
                <w:sz w:val="21"/>
                <w:szCs w:val="21"/>
                <w:lang w:val="en-US" w:eastAsia="zh-CN" w:bidi="ar-SA"/>
              </w:rPr>
            </w:pPr>
            <w:r>
              <w:rPr>
                <w:spacing w:val="-4"/>
                <w:sz w:val="21"/>
                <w:szCs w:val="21"/>
              </w:rPr>
              <w:t>1200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EF4">
            <w:pPr>
              <w:pStyle w:val="18"/>
              <w:spacing w:before="49"/>
              <w:ind w:firstLine="612" w:firstLineChars="300"/>
              <w:jc w:val="both"/>
              <w:rPr>
                <w:rFonts w:hint="default" w:ascii="宋体" w:hAnsi="宋体" w:eastAsia="宋体" w:cs="宋体"/>
                <w:kern w:val="2"/>
                <w:sz w:val="21"/>
                <w:szCs w:val="21"/>
                <w:lang w:val="en-US" w:eastAsia="zh-CN" w:bidi="ar-SA"/>
              </w:rPr>
            </w:pPr>
            <w:r>
              <w:rPr>
                <w:spacing w:val="-3"/>
                <w:sz w:val="21"/>
                <w:szCs w:val="21"/>
              </w:rPr>
              <w:t>57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7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BE7">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2</w:t>
            </w:r>
          </w:p>
        </w:tc>
        <w:tc>
          <w:tcPr>
            <w:tcW w:w="1338" w:type="dxa"/>
            <w:vMerge w:val="continue"/>
            <w:tcBorders>
              <w:left w:val="single" w:color="000000" w:sz="4" w:space="0"/>
              <w:right w:val="single" w:color="000000" w:sz="4" w:space="0"/>
            </w:tcBorders>
            <w:shd w:val="clear" w:color="auto" w:fill="auto"/>
            <w:vAlign w:val="center"/>
          </w:tcPr>
          <w:p w14:paraId="315B15AF">
            <w:pPr>
              <w:spacing w:beforeLines="0" w:afterLines="0"/>
              <w:jc w:val="center"/>
              <w:rPr>
                <w:rFonts w:hint="eastAsia" w:ascii="黑体" w:hAnsi="黑体" w:eastAsia="黑体" w:cs="黑体"/>
                <w:color w:val="auto"/>
                <w:sz w:val="20"/>
                <w:szCs w:val="24"/>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01">
            <w:pPr>
              <w:pStyle w:val="18"/>
              <w:spacing w:before="49"/>
              <w:ind w:firstLine="404" w:firstLineChars="200"/>
              <w:jc w:val="center"/>
              <w:rPr>
                <w:rFonts w:hint="eastAsia"/>
                <w:spacing w:val="-4"/>
                <w:sz w:val="21"/>
                <w:szCs w:val="21"/>
                <w:lang w:val="en-US" w:eastAsia="zh-CN"/>
              </w:rPr>
            </w:pPr>
            <w:r>
              <w:rPr>
                <w:rFonts w:hint="eastAsia"/>
                <w:spacing w:val="-4"/>
                <w:sz w:val="21"/>
                <w:szCs w:val="21"/>
              </w:rPr>
              <w:t>DN400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5E">
            <w:pPr>
              <w:pStyle w:val="18"/>
              <w:spacing w:before="49"/>
              <w:ind w:firstLine="404" w:firstLineChars="200"/>
              <w:jc w:val="center"/>
              <w:rPr>
                <w:rFonts w:hint="eastAsia"/>
                <w:spacing w:val="-4"/>
                <w:sz w:val="21"/>
                <w:szCs w:val="21"/>
                <w:lang w:val="en-US" w:eastAsia="zh-CN"/>
              </w:rPr>
            </w:pPr>
            <w:r>
              <w:rPr>
                <w:rFonts w:hint="eastAsia"/>
                <w:spacing w:val="-4"/>
                <w:sz w:val="21"/>
                <w:szCs w:val="21"/>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E587">
            <w:pPr>
              <w:pStyle w:val="18"/>
              <w:spacing w:before="191"/>
              <w:ind w:left="272" w:leftChars="0"/>
              <w:jc w:val="center"/>
              <w:rPr>
                <w:rFonts w:hint="default" w:ascii="宋体" w:hAnsi="宋体" w:eastAsia="宋体" w:cs="宋体"/>
                <w:kern w:val="2"/>
                <w:sz w:val="21"/>
                <w:szCs w:val="21"/>
                <w:lang w:val="en-US" w:eastAsia="zh-CN" w:bidi="ar-SA"/>
              </w:rPr>
            </w:pPr>
            <w:r>
              <w:rPr>
                <w:spacing w:val="-4"/>
                <w:sz w:val="21"/>
                <w:szCs w:val="21"/>
              </w:rPr>
              <w:t>1600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F07">
            <w:pPr>
              <w:pStyle w:val="18"/>
              <w:spacing w:before="191"/>
              <w:ind w:firstLine="612" w:firstLineChars="300"/>
              <w:jc w:val="both"/>
              <w:rPr>
                <w:rFonts w:hint="default" w:ascii="宋体" w:hAnsi="宋体" w:eastAsia="宋体" w:cs="宋体"/>
                <w:kern w:val="2"/>
                <w:sz w:val="21"/>
                <w:szCs w:val="21"/>
                <w:lang w:val="en-US" w:eastAsia="zh-CN" w:bidi="ar-SA"/>
              </w:rPr>
            </w:pPr>
            <w:r>
              <w:rPr>
                <w:spacing w:val="-3"/>
                <w:sz w:val="21"/>
                <w:szCs w:val="21"/>
              </w:rPr>
              <w:t>75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2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E83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3D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3</w:t>
            </w:r>
          </w:p>
        </w:tc>
        <w:tc>
          <w:tcPr>
            <w:tcW w:w="1338" w:type="dxa"/>
            <w:vMerge w:val="continue"/>
            <w:tcBorders>
              <w:left w:val="single" w:color="000000" w:sz="4" w:space="0"/>
              <w:right w:val="single" w:color="000000" w:sz="4" w:space="0"/>
            </w:tcBorders>
            <w:shd w:val="clear" w:color="auto" w:fill="auto"/>
            <w:vAlign w:val="center"/>
          </w:tcPr>
          <w:p w14:paraId="715FEA82">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F3CD">
            <w:pPr>
              <w:pStyle w:val="18"/>
              <w:spacing w:before="49"/>
              <w:ind w:firstLine="404" w:firstLineChars="200"/>
              <w:jc w:val="center"/>
              <w:rPr>
                <w:rFonts w:hint="eastAsia"/>
                <w:spacing w:val="-4"/>
                <w:sz w:val="21"/>
                <w:szCs w:val="21"/>
                <w:lang w:val="en-US" w:eastAsia="zh-CN"/>
              </w:rPr>
            </w:pPr>
            <w:r>
              <w:rPr>
                <w:rFonts w:hint="eastAsia"/>
                <w:spacing w:val="-4"/>
                <w:sz w:val="21"/>
                <w:szCs w:val="21"/>
                <w:lang w:val="en-US" w:eastAsia="zh-CN"/>
              </w:rPr>
              <w:t>DN500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B46">
            <w:pPr>
              <w:pStyle w:val="18"/>
              <w:spacing w:before="49"/>
              <w:ind w:firstLine="404" w:firstLineChars="200"/>
              <w:jc w:val="center"/>
              <w:rPr>
                <w:rFonts w:hint="eastAsia"/>
                <w:spacing w:val="-4"/>
                <w:sz w:val="21"/>
                <w:szCs w:val="21"/>
                <w:lang w:val="en-US" w:eastAsia="zh-CN"/>
              </w:rPr>
            </w:pPr>
            <w:r>
              <w:rPr>
                <w:rFonts w:hint="eastAsia"/>
                <w:spacing w:val="-4"/>
                <w:sz w:val="21"/>
                <w:szCs w:val="21"/>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87E6">
            <w:pPr>
              <w:pStyle w:val="18"/>
              <w:spacing w:before="272"/>
              <w:ind w:firstLine="404" w:firstLineChars="200"/>
              <w:jc w:val="both"/>
              <w:rPr>
                <w:rFonts w:hint="default" w:ascii="宋体" w:hAnsi="宋体" w:eastAsia="宋体" w:cs="宋体"/>
                <w:kern w:val="2"/>
                <w:sz w:val="21"/>
                <w:szCs w:val="21"/>
                <w:lang w:val="en-US" w:eastAsia="zh-CN" w:bidi="ar-SA"/>
              </w:rPr>
            </w:pPr>
            <w:r>
              <w:rPr>
                <w:spacing w:val="-4"/>
                <w:sz w:val="21"/>
                <w:szCs w:val="21"/>
              </w:rPr>
              <w:t>1600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BEDB">
            <w:pPr>
              <w:pStyle w:val="18"/>
              <w:spacing w:before="272"/>
              <w:ind w:firstLine="606" w:firstLineChars="300"/>
              <w:jc w:val="both"/>
              <w:rPr>
                <w:rFonts w:hint="default" w:ascii="宋体" w:hAnsi="宋体" w:eastAsia="宋体" w:cs="宋体"/>
                <w:kern w:val="2"/>
                <w:sz w:val="21"/>
                <w:szCs w:val="21"/>
                <w:lang w:val="en-US" w:eastAsia="zh-CN" w:bidi="ar-SA"/>
              </w:rPr>
            </w:pPr>
            <w:r>
              <w:rPr>
                <w:spacing w:val="-4"/>
                <w:sz w:val="21"/>
                <w:szCs w:val="21"/>
              </w:rPr>
              <w:t>102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64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A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4</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pStyle w:val="18"/>
              <w:spacing w:before="49"/>
              <w:ind w:firstLine="404" w:firstLineChars="200"/>
              <w:jc w:val="center"/>
              <w:rPr>
                <w:rFonts w:hint="eastAsia"/>
                <w:spacing w:val="-4"/>
                <w:sz w:val="21"/>
                <w:szCs w:val="21"/>
                <w:lang w:val="en-US" w:eastAsia="zh-CN"/>
              </w:rPr>
            </w:pPr>
            <w:r>
              <w:rPr>
                <w:rFonts w:hint="eastAsia"/>
                <w:spacing w:val="-4"/>
                <w:sz w:val="21"/>
                <w:szCs w:val="21"/>
              </w:rPr>
              <w:t>DN600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pStyle w:val="18"/>
              <w:spacing w:before="49"/>
              <w:ind w:firstLine="404" w:firstLineChars="200"/>
              <w:jc w:val="center"/>
              <w:rPr>
                <w:rFonts w:hint="eastAsia"/>
                <w:spacing w:val="-4"/>
                <w:sz w:val="21"/>
                <w:szCs w:val="21"/>
                <w:lang w:val="en-US" w:eastAsia="zh-CN"/>
              </w:rPr>
            </w:pPr>
            <w:r>
              <w:rPr>
                <w:rFonts w:hint="eastAsia"/>
                <w:spacing w:val="-4"/>
                <w:sz w:val="21"/>
                <w:szCs w:val="21"/>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pStyle w:val="18"/>
              <w:spacing w:before="223"/>
              <w:ind w:left="272" w:leftChars="0"/>
              <w:jc w:val="center"/>
              <w:rPr>
                <w:rFonts w:hint="default" w:ascii="宋体" w:hAnsi="宋体" w:eastAsia="宋体" w:cs="宋体"/>
                <w:kern w:val="2"/>
                <w:sz w:val="21"/>
                <w:szCs w:val="21"/>
                <w:lang w:val="en-US" w:eastAsia="zh-CN" w:bidi="ar-SA"/>
              </w:rPr>
            </w:pPr>
            <w:r>
              <w:rPr>
                <w:spacing w:val="-4"/>
                <w:sz w:val="21"/>
                <w:szCs w:val="21"/>
              </w:rPr>
              <w:t>1600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pStyle w:val="18"/>
              <w:spacing w:before="223"/>
              <w:ind w:firstLine="606" w:firstLineChars="300"/>
              <w:jc w:val="both"/>
              <w:rPr>
                <w:rFonts w:hint="default" w:ascii="宋体" w:hAnsi="宋体" w:eastAsia="宋体" w:cs="宋体"/>
                <w:kern w:val="2"/>
                <w:sz w:val="21"/>
                <w:szCs w:val="21"/>
                <w:lang w:val="en-US" w:eastAsia="zh-CN" w:bidi="ar-SA"/>
              </w:rPr>
            </w:pPr>
            <w:r>
              <w:rPr>
                <w:spacing w:val="-4"/>
                <w:sz w:val="21"/>
                <w:szCs w:val="21"/>
              </w:rPr>
              <w:t>123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5</w:t>
            </w:r>
          </w:p>
        </w:tc>
        <w:tc>
          <w:tcPr>
            <w:tcW w:w="1338" w:type="dxa"/>
            <w:vMerge w:val="continue"/>
            <w:tcBorders>
              <w:left w:val="single" w:color="000000" w:sz="4" w:space="0"/>
              <w:right w:val="single" w:color="000000" w:sz="4" w:space="0"/>
            </w:tcBorders>
            <w:shd w:val="clear" w:color="auto" w:fill="auto"/>
            <w:vAlign w:val="center"/>
          </w:tcPr>
          <w:p w14:paraId="6614AEF8">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pStyle w:val="18"/>
              <w:spacing w:before="49"/>
              <w:ind w:firstLine="404" w:firstLineChars="200"/>
              <w:jc w:val="center"/>
              <w:rPr>
                <w:rFonts w:hint="eastAsia"/>
                <w:spacing w:val="-4"/>
                <w:sz w:val="21"/>
                <w:szCs w:val="21"/>
                <w:lang w:val="en-US" w:eastAsia="zh-CN"/>
              </w:rPr>
            </w:pPr>
            <w:r>
              <w:rPr>
                <w:rFonts w:hint="eastAsia"/>
                <w:spacing w:val="-4"/>
                <w:sz w:val="21"/>
                <w:szCs w:val="21"/>
              </w:rPr>
              <w:t>DN800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pStyle w:val="18"/>
              <w:spacing w:before="49"/>
              <w:ind w:firstLine="404" w:firstLineChars="200"/>
              <w:jc w:val="center"/>
              <w:rPr>
                <w:rFonts w:hint="eastAsia"/>
                <w:spacing w:val="-4"/>
                <w:sz w:val="21"/>
                <w:szCs w:val="21"/>
                <w:lang w:val="en-US" w:eastAsia="zh-CN"/>
              </w:rPr>
            </w:pPr>
            <w:r>
              <w:rPr>
                <w:rFonts w:hint="eastAsia"/>
                <w:spacing w:val="-4"/>
                <w:sz w:val="21"/>
                <w:szCs w:val="21"/>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pStyle w:val="18"/>
              <w:spacing w:before="233"/>
              <w:ind w:left="312" w:leftChars="0"/>
              <w:jc w:val="center"/>
              <w:rPr>
                <w:rFonts w:hint="default" w:ascii="宋体" w:hAnsi="宋体" w:eastAsia="宋体" w:cs="宋体"/>
                <w:kern w:val="2"/>
                <w:sz w:val="21"/>
                <w:szCs w:val="21"/>
                <w:lang w:val="en-US" w:eastAsia="zh-CN" w:bidi="ar-SA"/>
              </w:rPr>
            </w:pPr>
            <w:r>
              <w:rPr>
                <w:spacing w:val="-2"/>
                <w:sz w:val="21"/>
                <w:szCs w:val="21"/>
              </w:rPr>
              <w:t>800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pStyle w:val="18"/>
              <w:spacing w:before="233"/>
              <w:ind w:firstLine="606" w:firstLineChars="300"/>
              <w:jc w:val="both"/>
              <w:rPr>
                <w:rFonts w:hint="default" w:ascii="宋体" w:hAnsi="宋体" w:eastAsia="宋体" w:cs="宋体"/>
                <w:kern w:val="2"/>
                <w:sz w:val="21"/>
                <w:szCs w:val="21"/>
                <w:lang w:val="en-US" w:eastAsia="zh-CN" w:bidi="ar-SA"/>
              </w:rPr>
            </w:pPr>
            <w:r>
              <w:rPr>
                <w:spacing w:val="-4"/>
                <w:sz w:val="21"/>
                <w:szCs w:val="21"/>
              </w:rPr>
              <w:t>185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D97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895">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s="Times New Roman"/>
                <w:color w:val="auto"/>
                <w:kern w:val="2"/>
                <w:sz w:val="20"/>
                <w:szCs w:val="24"/>
                <w:lang w:val="en-US" w:eastAsia="zh-CN" w:bidi="ar-SA"/>
              </w:rPr>
              <w:t>6</w:t>
            </w:r>
          </w:p>
        </w:tc>
        <w:tc>
          <w:tcPr>
            <w:tcW w:w="1338" w:type="dxa"/>
            <w:vMerge w:val="continue"/>
            <w:tcBorders>
              <w:left w:val="single" w:color="000000" w:sz="4" w:space="0"/>
              <w:right w:val="single" w:color="000000" w:sz="4" w:space="0"/>
            </w:tcBorders>
            <w:shd w:val="clear" w:color="auto" w:fill="auto"/>
            <w:vAlign w:val="center"/>
          </w:tcPr>
          <w:p w14:paraId="1FB0D9EC">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89D">
            <w:pPr>
              <w:pStyle w:val="18"/>
              <w:spacing w:before="49"/>
              <w:ind w:firstLine="404" w:firstLineChars="200"/>
              <w:jc w:val="center"/>
              <w:rPr>
                <w:rFonts w:hint="eastAsia"/>
                <w:spacing w:val="-4"/>
                <w:sz w:val="21"/>
                <w:szCs w:val="21"/>
                <w:lang w:val="en-US" w:eastAsia="zh-CN"/>
              </w:rPr>
            </w:pPr>
            <w:r>
              <w:rPr>
                <w:rFonts w:hint="eastAsia"/>
                <w:spacing w:val="-4"/>
                <w:sz w:val="21"/>
                <w:szCs w:val="21"/>
              </w:rPr>
              <w:t>DN1000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9EF">
            <w:pPr>
              <w:pStyle w:val="18"/>
              <w:spacing w:before="49"/>
              <w:ind w:firstLine="404" w:firstLineChars="200"/>
              <w:jc w:val="center"/>
              <w:rPr>
                <w:rFonts w:hint="eastAsia"/>
                <w:spacing w:val="-4"/>
                <w:sz w:val="21"/>
                <w:szCs w:val="21"/>
                <w:lang w:val="en-US" w:eastAsia="zh-CN"/>
              </w:rPr>
            </w:pPr>
            <w:r>
              <w:rPr>
                <w:rFonts w:hint="eastAsia"/>
                <w:spacing w:val="-4"/>
                <w:sz w:val="21"/>
                <w:szCs w:val="21"/>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700">
            <w:pPr>
              <w:pStyle w:val="18"/>
              <w:spacing w:before="223"/>
              <w:ind w:left="312" w:leftChars="0"/>
              <w:jc w:val="center"/>
              <w:rPr>
                <w:rFonts w:hint="default" w:ascii="宋体" w:hAnsi="宋体" w:eastAsia="宋体" w:cs="宋体"/>
                <w:kern w:val="2"/>
                <w:sz w:val="21"/>
                <w:szCs w:val="21"/>
                <w:lang w:val="en-US" w:eastAsia="zh-CN" w:bidi="ar-SA"/>
              </w:rPr>
            </w:pPr>
            <w:r>
              <w:rPr>
                <w:spacing w:val="-2"/>
                <w:sz w:val="21"/>
                <w:szCs w:val="21"/>
              </w:rPr>
              <w:t>800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67D6">
            <w:pPr>
              <w:pStyle w:val="18"/>
              <w:spacing w:before="223"/>
              <w:ind w:firstLine="618" w:firstLineChars="300"/>
              <w:jc w:val="both"/>
              <w:rPr>
                <w:rFonts w:hint="default" w:ascii="宋体" w:hAnsi="宋体" w:eastAsia="宋体" w:cs="宋体"/>
                <w:kern w:val="2"/>
                <w:sz w:val="21"/>
                <w:szCs w:val="21"/>
                <w:lang w:val="en-US" w:eastAsia="zh-CN" w:bidi="ar-SA"/>
              </w:rPr>
            </w:pPr>
            <w:r>
              <w:rPr>
                <w:spacing w:val="-2"/>
                <w:sz w:val="21"/>
                <w:szCs w:val="21"/>
              </w:rPr>
              <w:t>315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8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A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32C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EAE">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7</w:t>
            </w:r>
          </w:p>
        </w:tc>
        <w:tc>
          <w:tcPr>
            <w:tcW w:w="1338" w:type="dxa"/>
            <w:vMerge w:val="continue"/>
            <w:tcBorders>
              <w:left w:val="single" w:color="000000" w:sz="4" w:space="0"/>
              <w:right w:val="single" w:color="000000" w:sz="4" w:space="0"/>
            </w:tcBorders>
            <w:shd w:val="clear" w:color="auto" w:fill="auto"/>
            <w:vAlign w:val="center"/>
          </w:tcPr>
          <w:p w14:paraId="30F5DA9E">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F3F7">
            <w:pPr>
              <w:pStyle w:val="18"/>
              <w:spacing w:before="49"/>
              <w:ind w:firstLine="404" w:firstLineChars="200"/>
              <w:jc w:val="center"/>
              <w:rPr>
                <w:rFonts w:hint="eastAsia"/>
                <w:spacing w:val="-4"/>
                <w:sz w:val="21"/>
                <w:szCs w:val="21"/>
                <w:lang w:val="en-US" w:eastAsia="zh-CN"/>
              </w:rPr>
            </w:pPr>
            <w:r>
              <w:rPr>
                <w:rFonts w:hint="eastAsia"/>
                <w:spacing w:val="-4"/>
                <w:sz w:val="21"/>
                <w:szCs w:val="21"/>
              </w:rPr>
              <w:t>DN1200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79B">
            <w:pPr>
              <w:pStyle w:val="18"/>
              <w:spacing w:before="49"/>
              <w:ind w:firstLine="404" w:firstLineChars="200"/>
              <w:jc w:val="center"/>
              <w:rPr>
                <w:rFonts w:hint="eastAsia"/>
                <w:spacing w:val="-4"/>
                <w:sz w:val="21"/>
                <w:szCs w:val="21"/>
                <w:lang w:val="en-US" w:eastAsia="zh-CN"/>
              </w:rPr>
            </w:pPr>
            <w:r>
              <w:rPr>
                <w:rFonts w:hint="eastAsia"/>
                <w:spacing w:val="-4"/>
                <w:sz w:val="21"/>
                <w:szCs w:val="21"/>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B08">
            <w:pPr>
              <w:pStyle w:val="18"/>
              <w:spacing w:before="224"/>
              <w:ind w:left="312" w:leftChars="0"/>
              <w:jc w:val="center"/>
              <w:rPr>
                <w:rFonts w:hint="default" w:ascii="宋体" w:hAnsi="宋体" w:eastAsia="宋体" w:cs="宋体"/>
                <w:kern w:val="2"/>
                <w:sz w:val="21"/>
                <w:szCs w:val="21"/>
                <w:lang w:val="en-US" w:eastAsia="zh-CN" w:bidi="ar-SA"/>
              </w:rPr>
            </w:pPr>
            <w:r>
              <w:rPr>
                <w:spacing w:val="-2"/>
                <w:sz w:val="21"/>
                <w:szCs w:val="21"/>
              </w:rPr>
              <w:t>800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4F2">
            <w:pPr>
              <w:pStyle w:val="18"/>
              <w:spacing w:before="224"/>
              <w:ind w:firstLine="618" w:firstLineChars="300"/>
              <w:jc w:val="both"/>
              <w:rPr>
                <w:rFonts w:hint="default" w:ascii="宋体" w:hAnsi="宋体" w:eastAsia="宋体" w:cs="宋体"/>
                <w:kern w:val="2"/>
                <w:sz w:val="21"/>
                <w:szCs w:val="21"/>
                <w:lang w:val="en-US" w:eastAsia="zh-CN" w:bidi="ar-SA"/>
              </w:rPr>
            </w:pPr>
            <w:r>
              <w:rPr>
                <w:spacing w:val="-2"/>
                <w:sz w:val="21"/>
                <w:szCs w:val="21"/>
              </w:rPr>
              <w:t>513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AD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52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AA0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9620">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8</w:t>
            </w:r>
          </w:p>
        </w:tc>
        <w:tc>
          <w:tcPr>
            <w:tcW w:w="1338" w:type="dxa"/>
            <w:vMerge w:val="continue"/>
            <w:tcBorders>
              <w:left w:val="single" w:color="000000" w:sz="4" w:space="0"/>
              <w:right w:val="single" w:color="000000" w:sz="4" w:space="0"/>
            </w:tcBorders>
            <w:shd w:val="clear" w:color="auto" w:fill="auto"/>
            <w:vAlign w:val="center"/>
          </w:tcPr>
          <w:p w14:paraId="1AC1A155">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0437">
            <w:pPr>
              <w:pStyle w:val="18"/>
              <w:spacing w:before="49"/>
              <w:ind w:firstLine="404" w:firstLineChars="200"/>
              <w:jc w:val="center"/>
              <w:rPr>
                <w:rFonts w:hint="eastAsia"/>
                <w:spacing w:val="-4"/>
                <w:sz w:val="21"/>
                <w:szCs w:val="21"/>
                <w:lang w:val="en-US" w:eastAsia="en-US"/>
              </w:rPr>
            </w:pPr>
            <w:r>
              <w:rPr>
                <w:rFonts w:hint="eastAsia"/>
                <w:spacing w:val="-4"/>
                <w:sz w:val="21"/>
                <w:szCs w:val="21"/>
              </w:rPr>
              <w:t>DN1500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9435">
            <w:pPr>
              <w:pStyle w:val="18"/>
              <w:spacing w:before="49"/>
              <w:ind w:firstLine="404" w:firstLineChars="200"/>
              <w:jc w:val="center"/>
              <w:rPr>
                <w:rFonts w:hint="eastAsia"/>
                <w:spacing w:val="-4"/>
                <w:sz w:val="21"/>
                <w:szCs w:val="21"/>
                <w:lang w:val="en-US" w:eastAsia="zh-CN"/>
              </w:rPr>
            </w:pPr>
            <w:r>
              <w:rPr>
                <w:rFonts w:hint="eastAsia"/>
                <w:spacing w:val="-4"/>
                <w:sz w:val="21"/>
                <w:szCs w:val="21"/>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3A8A">
            <w:pPr>
              <w:pStyle w:val="18"/>
              <w:spacing w:before="165"/>
              <w:ind w:left="312" w:leftChars="0"/>
              <w:jc w:val="center"/>
              <w:rPr>
                <w:rFonts w:hint="eastAsia" w:ascii="宋体" w:hAnsi="宋体" w:eastAsia="宋体" w:cs="宋体"/>
                <w:kern w:val="2"/>
                <w:sz w:val="21"/>
                <w:szCs w:val="21"/>
                <w:lang w:val="en-US" w:eastAsia="zh-CN" w:bidi="ar-SA"/>
              </w:rPr>
            </w:pPr>
            <w:r>
              <w:rPr>
                <w:spacing w:val="-2"/>
                <w:sz w:val="21"/>
                <w:szCs w:val="21"/>
              </w:rPr>
              <w:t>800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6958">
            <w:pPr>
              <w:pStyle w:val="18"/>
              <w:spacing w:before="165"/>
              <w:ind w:firstLine="618" w:firstLineChars="300"/>
              <w:jc w:val="both"/>
              <w:rPr>
                <w:rFonts w:hint="eastAsia" w:ascii="宋体" w:hAnsi="宋体" w:eastAsia="宋体" w:cs="宋体"/>
                <w:kern w:val="2"/>
                <w:sz w:val="21"/>
                <w:szCs w:val="21"/>
                <w:lang w:val="en-US" w:eastAsia="zh-CN" w:bidi="ar-SA"/>
              </w:rPr>
            </w:pPr>
            <w:r>
              <w:rPr>
                <w:spacing w:val="-2"/>
                <w:sz w:val="21"/>
                <w:szCs w:val="21"/>
              </w:rPr>
              <w:t>690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4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F3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小写合计：</w:t>
            </w:r>
          </w:p>
        </w:tc>
      </w:tr>
      <w:tr w14:paraId="4479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B59EBB">
            <w:pPr>
              <w:keepNext w:val="0"/>
              <w:keepLines w:val="0"/>
              <w:widowControl/>
              <w:suppressLineNumbers w:val="0"/>
              <w:jc w:val="center"/>
              <w:textAlignment w:val="center"/>
              <w:rPr>
                <w:rFonts w:hint="eastAsia" w:ascii="宋体" w:hAnsi="宋体" w:cs="宋体"/>
                <w:b/>
                <w:bCs/>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大写合计：</w:t>
            </w:r>
          </w:p>
        </w:tc>
      </w:tr>
    </w:tbl>
    <w:p w14:paraId="76359F0D">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95EB1CB">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00172A27"/>
    <w:rsid w:val="000F5645"/>
    <w:rsid w:val="001C66E0"/>
    <w:rsid w:val="00EF54D9"/>
    <w:rsid w:val="00F46D15"/>
    <w:rsid w:val="01227D26"/>
    <w:rsid w:val="016E5353"/>
    <w:rsid w:val="01802C9E"/>
    <w:rsid w:val="01EE19B6"/>
    <w:rsid w:val="01F64D0F"/>
    <w:rsid w:val="023A2E4D"/>
    <w:rsid w:val="025F28B4"/>
    <w:rsid w:val="026E0D49"/>
    <w:rsid w:val="02B4138D"/>
    <w:rsid w:val="02ED6112"/>
    <w:rsid w:val="034235CC"/>
    <w:rsid w:val="0348159A"/>
    <w:rsid w:val="035E4C1B"/>
    <w:rsid w:val="03A03184"/>
    <w:rsid w:val="03E272F9"/>
    <w:rsid w:val="04183B22"/>
    <w:rsid w:val="04291317"/>
    <w:rsid w:val="04397D3F"/>
    <w:rsid w:val="047168CE"/>
    <w:rsid w:val="04BF3ADE"/>
    <w:rsid w:val="04BF763A"/>
    <w:rsid w:val="04E35A1E"/>
    <w:rsid w:val="04FF08A2"/>
    <w:rsid w:val="05024C34"/>
    <w:rsid w:val="05810D93"/>
    <w:rsid w:val="05813673"/>
    <w:rsid w:val="05A36F5B"/>
    <w:rsid w:val="05B11678"/>
    <w:rsid w:val="05B11693"/>
    <w:rsid w:val="05CE0100"/>
    <w:rsid w:val="05D62E8D"/>
    <w:rsid w:val="05D84E57"/>
    <w:rsid w:val="06205249"/>
    <w:rsid w:val="062C51A3"/>
    <w:rsid w:val="065D710A"/>
    <w:rsid w:val="06626FB2"/>
    <w:rsid w:val="067F1777"/>
    <w:rsid w:val="06954AF6"/>
    <w:rsid w:val="06D7510F"/>
    <w:rsid w:val="071C6FC5"/>
    <w:rsid w:val="071F2612"/>
    <w:rsid w:val="0788465B"/>
    <w:rsid w:val="07B436A2"/>
    <w:rsid w:val="07CD712C"/>
    <w:rsid w:val="07D16002"/>
    <w:rsid w:val="07F50F8F"/>
    <w:rsid w:val="08422A5C"/>
    <w:rsid w:val="08517143"/>
    <w:rsid w:val="08626C5A"/>
    <w:rsid w:val="087D5842"/>
    <w:rsid w:val="089A2898"/>
    <w:rsid w:val="08B35707"/>
    <w:rsid w:val="09371E95"/>
    <w:rsid w:val="09431433"/>
    <w:rsid w:val="095F763D"/>
    <w:rsid w:val="098175B4"/>
    <w:rsid w:val="09970B85"/>
    <w:rsid w:val="09FE0C04"/>
    <w:rsid w:val="0A106F88"/>
    <w:rsid w:val="0A5C592B"/>
    <w:rsid w:val="0A6A629A"/>
    <w:rsid w:val="0A870BFA"/>
    <w:rsid w:val="0AFC15E8"/>
    <w:rsid w:val="0B184C5D"/>
    <w:rsid w:val="0B4807DB"/>
    <w:rsid w:val="0B595D03"/>
    <w:rsid w:val="0B664CB3"/>
    <w:rsid w:val="0B70168E"/>
    <w:rsid w:val="0B8E7D66"/>
    <w:rsid w:val="0BB04180"/>
    <w:rsid w:val="0BE91440"/>
    <w:rsid w:val="0C006EB6"/>
    <w:rsid w:val="0C0C732F"/>
    <w:rsid w:val="0C3E353A"/>
    <w:rsid w:val="0C684A5B"/>
    <w:rsid w:val="0C763D72"/>
    <w:rsid w:val="0C806CCF"/>
    <w:rsid w:val="0C923562"/>
    <w:rsid w:val="0CB92FB4"/>
    <w:rsid w:val="0CE20369"/>
    <w:rsid w:val="0CEC2F96"/>
    <w:rsid w:val="0D29243C"/>
    <w:rsid w:val="0D474670"/>
    <w:rsid w:val="0D7116ED"/>
    <w:rsid w:val="0D7D62E4"/>
    <w:rsid w:val="0D991370"/>
    <w:rsid w:val="0DAD574B"/>
    <w:rsid w:val="0DCD726B"/>
    <w:rsid w:val="0DE34399"/>
    <w:rsid w:val="0DE819AF"/>
    <w:rsid w:val="0E06452B"/>
    <w:rsid w:val="0E0C0298"/>
    <w:rsid w:val="0E4F2EE2"/>
    <w:rsid w:val="0E585452"/>
    <w:rsid w:val="0E855450"/>
    <w:rsid w:val="0E912047"/>
    <w:rsid w:val="0EA53644"/>
    <w:rsid w:val="0ECC7523"/>
    <w:rsid w:val="0EE20AF5"/>
    <w:rsid w:val="0EE54141"/>
    <w:rsid w:val="0EEC6E54"/>
    <w:rsid w:val="0EF3685E"/>
    <w:rsid w:val="0EFF5AB8"/>
    <w:rsid w:val="0F833AD6"/>
    <w:rsid w:val="0FA933C0"/>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890A32"/>
    <w:rsid w:val="15B036FB"/>
    <w:rsid w:val="15BD1974"/>
    <w:rsid w:val="15DE18EA"/>
    <w:rsid w:val="15F630D7"/>
    <w:rsid w:val="162C4BB3"/>
    <w:rsid w:val="16461969"/>
    <w:rsid w:val="16674B8C"/>
    <w:rsid w:val="166E2C6E"/>
    <w:rsid w:val="16C70589"/>
    <w:rsid w:val="16DB3947"/>
    <w:rsid w:val="171001C9"/>
    <w:rsid w:val="174D495B"/>
    <w:rsid w:val="17602EFE"/>
    <w:rsid w:val="17655B2A"/>
    <w:rsid w:val="1796247C"/>
    <w:rsid w:val="17A728DB"/>
    <w:rsid w:val="17AF098D"/>
    <w:rsid w:val="17C214C3"/>
    <w:rsid w:val="17FF44C5"/>
    <w:rsid w:val="18023FB5"/>
    <w:rsid w:val="18155A97"/>
    <w:rsid w:val="182201B4"/>
    <w:rsid w:val="183A72AB"/>
    <w:rsid w:val="186662F2"/>
    <w:rsid w:val="189A2440"/>
    <w:rsid w:val="18A137CE"/>
    <w:rsid w:val="18B057C0"/>
    <w:rsid w:val="18FE477D"/>
    <w:rsid w:val="19374005"/>
    <w:rsid w:val="19B27315"/>
    <w:rsid w:val="19CA465F"/>
    <w:rsid w:val="19D84FCE"/>
    <w:rsid w:val="1A0119AE"/>
    <w:rsid w:val="1A0C2EC9"/>
    <w:rsid w:val="1A6C5478"/>
    <w:rsid w:val="1A792871"/>
    <w:rsid w:val="1A8B7005"/>
    <w:rsid w:val="1AE654C9"/>
    <w:rsid w:val="1B043BA1"/>
    <w:rsid w:val="1B762CF0"/>
    <w:rsid w:val="1B7E4004"/>
    <w:rsid w:val="1B944F25"/>
    <w:rsid w:val="1BC53713"/>
    <w:rsid w:val="1BCC2910"/>
    <w:rsid w:val="1BCD0DA7"/>
    <w:rsid w:val="1BEF2AA3"/>
    <w:rsid w:val="1C0D11A1"/>
    <w:rsid w:val="1C424981"/>
    <w:rsid w:val="1C715266"/>
    <w:rsid w:val="1C9059CC"/>
    <w:rsid w:val="1CD31A7D"/>
    <w:rsid w:val="1D083E1C"/>
    <w:rsid w:val="1D350989"/>
    <w:rsid w:val="1D5D57EA"/>
    <w:rsid w:val="1D7C23BA"/>
    <w:rsid w:val="1D7F150F"/>
    <w:rsid w:val="1DAD49C3"/>
    <w:rsid w:val="1DFB572F"/>
    <w:rsid w:val="1E5818D7"/>
    <w:rsid w:val="1E8C5E22"/>
    <w:rsid w:val="1ED65854"/>
    <w:rsid w:val="1F574619"/>
    <w:rsid w:val="1F63358C"/>
    <w:rsid w:val="1F7A2683"/>
    <w:rsid w:val="1F9A415C"/>
    <w:rsid w:val="1FC3227C"/>
    <w:rsid w:val="200327B2"/>
    <w:rsid w:val="20286583"/>
    <w:rsid w:val="202C6073"/>
    <w:rsid w:val="204C04C4"/>
    <w:rsid w:val="204C4020"/>
    <w:rsid w:val="20790B8D"/>
    <w:rsid w:val="20AA6F98"/>
    <w:rsid w:val="20B147CB"/>
    <w:rsid w:val="20C22534"/>
    <w:rsid w:val="20D83B05"/>
    <w:rsid w:val="20DD55C0"/>
    <w:rsid w:val="21627873"/>
    <w:rsid w:val="21661111"/>
    <w:rsid w:val="21756E5A"/>
    <w:rsid w:val="217D46AD"/>
    <w:rsid w:val="218D2B42"/>
    <w:rsid w:val="21D313EA"/>
    <w:rsid w:val="21F901D7"/>
    <w:rsid w:val="21FC3824"/>
    <w:rsid w:val="220B1CB9"/>
    <w:rsid w:val="222039B6"/>
    <w:rsid w:val="227E692E"/>
    <w:rsid w:val="22B028E1"/>
    <w:rsid w:val="22C5531B"/>
    <w:rsid w:val="231A6657"/>
    <w:rsid w:val="23566E0C"/>
    <w:rsid w:val="23BE3486"/>
    <w:rsid w:val="23C40371"/>
    <w:rsid w:val="23E55525"/>
    <w:rsid w:val="23EA5008"/>
    <w:rsid w:val="23EE53EE"/>
    <w:rsid w:val="243F5C4A"/>
    <w:rsid w:val="24442E10"/>
    <w:rsid w:val="24466FD8"/>
    <w:rsid w:val="24497191"/>
    <w:rsid w:val="245F009A"/>
    <w:rsid w:val="248875F1"/>
    <w:rsid w:val="248D4C07"/>
    <w:rsid w:val="24B2466D"/>
    <w:rsid w:val="24F46A34"/>
    <w:rsid w:val="24F627AC"/>
    <w:rsid w:val="24FA21A5"/>
    <w:rsid w:val="25494FD2"/>
    <w:rsid w:val="254E25E8"/>
    <w:rsid w:val="257A518B"/>
    <w:rsid w:val="257C53A7"/>
    <w:rsid w:val="25FD2E10"/>
    <w:rsid w:val="26215F4F"/>
    <w:rsid w:val="26431A21"/>
    <w:rsid w:val="26667E05"/>
    <w:rsid w:val="26A34BB6"/>
    <w:rsid w:val="26A548A3"/>
    <w:rsid w:val="26E36D60"/>
    <w:rsid w:val="26F70A5D"/>
    <w:rsid w:val="27005B64"/>
    <w:rsid w:val="27084A19"/>
    <w:rsid w:val="271E5FEA"/>
    <w:rsid w:val="27400656"/>
    <w:rsid w:val="274243CE"/>
    <w:rsid w:val="27437F76"/>
    <w:rsid w:val="27673E35"/>
    <w:rsid w:val="27927A0B"/>
    <w:rsid w:val="27952750"/>
    <w:rsid w:val="27CB623B"/>
    <w:rsid w:val="27CC5A46"/>
    <w:rsid w:val="282E5A71"/>
    <w:rsid w:val="283F6A16"/>
    <w:rsid w:val="284003BB"/>
    <w:rsid w:val="28577A06"/>
    <w:rsid w:val="287B7B98"/>
    <w:rsid w:val="28893937"/>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DF7CB3"/>
    <w:rsid w:val="29FD638B"/>
    <w:rsid w:val="2A0529D7"/>
    <w:rsid w:val="2A224043"/>
    <w:rsid w:val="2A50295E"/>
    <w:rsid w:val="2A5561C7"/>
    <w:rsid w:val="2AB47391"/>
    <w:rsid w:val="2AD52E64"/>
    <w:rsid w:val="2AE01F34"/>
    <w:rsid w:val="2B2F4C6A"/>
    <w:rsid w:val="2B430715"/>
    <w:rsid w:val="2B581902"/>
    <w:rsid w:val="2B597F39"/>
    <w:rsid w:val="2B6C7C6C"/>
    <w:rsid w:val="2BA32F62"/>
    <w:rsid w:val="2BAA0E71"/>
    <w:rsid w:val="2BC849F0"/>
    <w:rsid w:val="2C3F712F"/>
    <w:rsid w:val="2CA0316D"/>
    <w:rsid w:val="2CA23219"/>
    <w:rsid w:val="2CCA2E9C"/>
    <w:rsid w:val="2D1F486A"/>
    <w:rsid w:val="2D3622E0"/>
    <w:rsid w:val="2D6F134E"/>
    <w:rsid w:val="2DCA0C7A"/>
    <w:rsid w:val="2DD218DC"/>
    <w:rsid w:val="2DF74E76"/>
    <w:rsid w:val="2DF9330D"/>
    <w:rsid w:val="2E1A575D"/>
    <w:rsid w:val="2E276A03"/>
    <w:rsid w:val="2E3162D4"/>
    <w:rsid w:val="2E360598"/>
    <w:rsid w:val="2EB11822"/>
    <w:rsid w:val="2EB23BE8"/>
    <w:rsid w:val="2F0957D2"/>
    <w:rsid w:val="2F6A44C2"/>
    <w:rsid w:val="2FAF05A4"/>
    <w:rsid w:val="2FC516DE"/>
    <w:rsid w:val="3007369B"/>
    <w:rsid w:val="300A7A53"/>
    <w:rsid w:val="304B42F4"/>
    <w:rsid w:val="304F0E07"/>
    <w:rsid w:val="3062519A"/>
    <w:rsid w:val="3086532C"/>
    <w:rsid w:val="309A4933"/>
    <w:rsid w:val="30B8300C"/>
    <w:rsid w:val="30C1694A"/>
    <w:rsid w:val="30D62B4C"/>
    <w:rsid w:val="30DA5678"/>
    <w:rsid w:val="31930F10"/>
    <w:rsid w:val="31A12040"/>
    <w:rsid w:val="31A57A34"/>
    <w:rsid w:val="31B2247B"/>
    <w:rsid w:val="31BF22F0"/>
    <w:rsid w:val="32004C6A"/>
    <w:rsid w:val="32195D2C"/>
    <w:rsid w:val="32390013"/>
    <w:rsid w:val="323D6E6B"/>
    <w:rsid w:val="3255145A"/>
    <w:rsid w:val="32854C24"/>
    <w:rsid w:val="32A40394"/>
    <w:rsid w:val="32BD2B5B"/>
    <w:rsid w:val="32C4038E"/>
    <w:rsid w:val="32CB5278"/>
    <w:rsid w:val="33184235"/>
    <w:rsid w:val="33423F49"/>
    <w:rsid w:val="33642647"/>
    <w:rsid w:val="337F7CCC"/>
    <w:rsid w:val="33A508C6"/>
    <w:rsid w:val="33CB74FA"/>
    <w:rsid w:val="33EB36F8"/>
    <w:rsid w:val="33F94067"/>
    <w:rsid w:val="34525525"/>
    <w:rsid w:val="34727975"/>
    <w:rsid w:val="34781E42"/>
    <w:rsid w:val="349B4F95"/>
    <w:rsid w:val="34AA710F"/>
    <w:rsid w:val="34B35455"/>
    <w:rsid w:val="34DA79F4"/>
    <w:rsid w:val="35170C48"/>
    <w:rsid w:val="35380BBF"/>
    <w:rsid w:val="353C06AF"/>
    <w:rsid w:val="354457B6"/>
    <w:rsid w:val="358D0F0B"/>
    <w:rsid w:val="359E4EC6"/>
    <w:rsid w:val="35EF127D"/>
    <w:rsid w:val="36264DFB"/>
    <w:rsid w:val="366003CD"/>
    <w:rsid w:val="36653C36"/>
    <w:rsid w:val="366A4DA8"/>
    <w:rsid w:val="36A209E6"/>
    <w:rsid w:val="36BF32BE"/>
    <w:rsid w:val="372F3BBB"/>
    <w:rsid w:val="373A29CC"/>
    <w:rsid w:val="37425D25"/>
    <w:rsid w:val="379E11AD"/>
    <w:rsid w:val="37A147F9"/>
    <w:rsid w:val="37DE3C9F"/>
    <w:rsid w:val="37F963E3"/>
    <w:rsid w:val="3801798E"/>
    <w:rsid w:val="380B6117"/>
    <w:rsid w:val="383854B8"/>
    <w:rsid w:val="386C3059"/>
    <w:rsid w:val="3894610C"/>
    <w:rsid w:val="38A1569C"/>
    <w:rsid w:val="38BF04A4"/>
    <w:rsid w:val="39111E53"/>
    <w:rsid w:val="391334D5"/>
    <w:rsid w:val="395104A1"/>
    <w:rsid w:val="399A1E48"/>
    <w:rsid w:val="39A405D1"/>
    <w:rsid w:val="39AE1450"/>
    <w:rsid w:val="3A044F24"/>
    <w:rsid w:val="3A3D4315"/>
    <w:rsid w:val="3A663AD8"/>
    <w:rsid w:val="3AB52C2C"/>
    <w:rsid w:val="3AE54443"/>
    <w:rsid w:val="3B0C4680"/>
    <w:rsid w:val="3B5E2A01"/>
    <w:rsid w:val="3B742225"/>
    <w:rsid w:val="3B871F58"/>
    <w:rsid w:val="3BA23236"/>
    <w:rsid w:val="3BBD1E1E"/>
    <w:rsid w:val="3BDF7FE6"/>
    <w:rsid w:val="3BE70C49"/>
    <w:rsid w:val="3BF33A92"/>
    <w:rsid w:val="3C2459F9"/>
    <w:rsid w:val="3C7249B6"/>
    <w:rsid w:val="3C90308E"/>
    <w:rsid w:val="3CC761A1"/>
    <w:rsid w:val="3CCD7E3F"/>
    <w:rsid w:val="3CD64F45"/>
    <w:rsid w:val="3D3659E4"/>
    <w:rsid w:val="3D7D1865"/>
    <w:rsid w:val="3DBF7A58"/>
    <w:rsid w:val="3DD71EB7"/>
    <w:rsid w:val="3DE73182"/>
    <w:rsid w:val="3DF633C5"/>
    <w:rsid w:val="3E1040D4"/>
    <w:rsid w:val="3E622809"/>
    <w:rsid w:val="3E66679D"/>
    <w:rsid w:val="3E6E1153"/>
    <w:rsid w:val="3E705252"/>
    <w:rsid w:val="3E952BDE"/>
    <w:rsid w:val="3EB43064"/>
    <w:rsid w:val="3F1032CE"/>
    <w:rsid w:val="3F454604"/>
    <w:rsid w:val="3F6525B0"/>
    <w:rsid w:val="3F76656C"/>
    <w:rsid w:val="3F942E96"/>
    <w:rsid w:val="3FC714BD"/>
    <w:rsid w:val="3FD15BBF"/>
    <w:rsid w:val="4024421A"/>
    <w:rsid w:val="402C1320"/>
    <w:rsid w:val="4036763E"/>
    <w:rsid w:val="406311E6"/>
    <w:rsid w:val="406A724B"/>
    <w:rsid w:val="40994C08"/>
    <w:rsid w:val="40B557B9"/>
    <w:rsid w:val="40DC4AF4"/>
    <w:rsid w:val="41322966"/>
    <w:rsid w:val="414A5F02"/>
    <w:rsid w:val="416074D3"/>
    <w:rsid w:val="418A09F4"/>
    <w:rsid w:val="418C1319"/>
    <w:rsid w:val="41967399"/>
    <w:rsid w:val="41990C37"/>
    <w:rsid w:val="41B31CF9"/>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D6451F"/>
    <w:rsid w:val="48DA5DBD"/>
    <w:rsid w:val="48FA020D"/>
    <w:rsid w:val="490364FE"/>
    <w:rsid w:val="490D6193"/>
    <w:rsid w:val="49170DBF"/>
    <w:rsid w:val="49266648"/>
    <w:rsid w:val="49395FC6"/>
    <w:rsid w:val="493C0826"/>
    <w:rsid w:val="49494CF1"/>
    <w:rsid w:val="497005C6"/>
    <w:rsid w:val="49746789"/>
    <w:rsid w:val="49D665DA"/>
    <w:rsid w:val="49EF7646"/>
    <w:rsid w:val="4AA30431"/>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F2204BE"/>
    <w:rsid w:val="4F3C3BFE"/>
    <w:rsid w:val="4F411867"/>
    <w:rsid w:val="4F532425"/>
    <w:rsid w:val="4FE37C4D"/>
    <w:rsid w:val="50394DF5"/>
    <w:rsid w:val="50585DB8"/>
    <w:rsid w:val="50697A27"/>
    <w:rsid w:val="509F4FDE"/>
    <w:rsid w:val="50C03A90"/>
    <w:rsid w:val="50C23D07"/>
    <w:rsid w:val="50D6330E"/>
    <w:rsid w:val="5100482F"/>
    <w:rsid w:val="51037051"/>
    <w:rsid w:val="51037E7B"/>
    <w:rsid w:val="514566E6"/>
    <w:rsid w:val="51477D68"/>
    <w:rsid w:val="51826FF2"/>
    <w:rsid w:val="518E3BE9"/>
    <w:rsid w:val="51B00003"/>
    <w:rsid w:val="51EB4B97"/>
    <w:rsid w:val="52252304"/>
    <w:rsid w:val="52391DA6"/>
    <w:rsid w:val="52650DED"/>
    <w:rsid w:val="52675B0E"/>
    <w:rsid w:val="5272350A"/>
    <w:rsid w:val="52734B8D"/>
    <w:rsid w:val="528345AF"/>
    <w:rsid w:val="52BC5DCD"/>
    <w:rsid w:val="53071EA5"/>
    <w:rsid w:val="531719BC"/>
    <w:rsid w:val="532F31A9"/>
    <w:rsid w:val="532F6D06"/>
    <w:rsid w:val="53BC2C8F"/>
    <w:rsid w:val="53BF452D"/>
    <w:rsid w:val="54901A26"/>
    <w:rsid w:val="549534E0"/>
    <w:rsid w:val="54A70797"/>
    <w:rsid w:val="54B311D4"/>
    <w:rsid w:val="54D44008"/>
    <w:rsid w:val="550B72FE"/>
    <w:rsid w:val="5523289A"/>
    <w:rsid w:val="552F56E3"/>
    <w:rsid w:val="55911EF9"/>
    <w:rsid w:val="55C53951"/>
    <w:rsid w:val="55C6781D"/>
    <w:rsid w:val="55C951EF"/>
    <w:rsid w:val="55F14746"/>
    <w:rsid w:val="55FB55C5"/>
    <w:rsid w:val="562D1D27"/>
    <w:rsid w:val="5645226B"/>
    <w:rsid w:val="564B02FA"/>
    <w:rsid w:val="56E66275"/>
    <w:rsid w:val="56FE35BF"/>
    <w:rsid w:val="573C40E7"/>
    <w:rsid w:val="579D2DD8"/>
    <w:rsid w:val="57D11473"/>
    <w:rsid w:val="57EC1669"/>
    <w:rsid w:val="57F329F7"/>
    <w:rsid w:val="57FD2D5B"/>
    <w:rsid w:val="58025725"/>
    <w:rsid w:val="58537134"/>
    <w:rsid w:val="585711D8"/>
    <w:rsid w:val="586236D9"/>
    <w:rsid w:val="586C4999"/>
    <w:rsid w:val="58B27440"/>
    <w:rsid w:val="58DE7204"/>
    <w:rsid w:val="59060509"/>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C0C4088"/>
    <w:rsid w:val="5C441A74"/>
    <w:rsid w:val="5C891B7C"/>
    <w:rsid w:val="5C9A5B38"/>
    <w:rsid w:val="5CAE27C5"/>
    <w:rsid w:val="5D243653"/>
    <w:rsid w:val="5D647EF4"/>
    <w:rsid w:val="5D6A375C"/>
    <w:rsid w:val="5D8D2FA6"/>
    <w:rsid w:val="5D9F0F2C"/>
    <w:rsid w:val="5DE27796"/>
    <w:rsid w:val="5E604B5F"/>
    <w:rsid w:val="5E693A13"/>
    <w:rsid w:val="5EB34C8F"/>
    <w:rsid w:val="5ED05841"/>
    <w:rsid w:val="5EF7101F"/>
    <w:rsid w:val="5F107586"/>
    <w:rsid w:val="5F1C6CD8"/>
    <w:rsid w:val="5F230066"/>
    <w:rsid w:val="5F334021"/>
    <w:rsid w:val="5F3F55E4"/>
    <w:rsid w:val="5F427DC1"/>
    <w:rsid w:val="5F7F1015"/>
    <w:rsid w:val="5F881C77"/>
    <w:rsid w:val="5F8F167A"/>
    <w:rsid w:val="5FDE5D3B"/>
    <w:rsid w:val="5FE349C2"/>
    <w:rsid w:val="5FF90DC7"/>
    <w:rsid w:val="600A2FD4"/>
    <w:rsid w:val="6025396A"/>
    <w:rsid w:val="602A3483"/>
    <w:rsid w:val="605A6A74"/>
    <w:rsid w:val="606C1599"/>
    <w:rsid w:val="606D70BF"/>
    <w:rsid w:val="60956D42"/>
    <w:rsid w:val="609B59DA"/>
    <w:rsid w:val="60B66CB8"/>
    <w:rsid w:val="60C50CA9"/>
    <w:rsid w:val="60D1764E"/>
    <w:rsid w:val="60D6628B"/>
    <w:rsid w:val="60EA669F"/>
    <w:rsid w:val="61204131"/>
    <w:rsid w:val="61257318"/>
    <w:rsid w:val="61461DEA"/>
    <w:rsid w:val="614B38A4"/>
    <w:rsid w:val="614B5652"/>
    <w:rsid w:val="61784502"/>
    <w:rsid w:val="619171D7"/>
    <w:rsid w:val="61924A2C"/>
    <w:rsid w:val="61DE64C6"/>
    <w:rsid w:val="61EB26C7"/>
    <w:rsid w:val="61F74799"/>
    <w:rsid w:val="623A6C47"/>
    <w:rsid w:val="623B7475"/>
    <w:rsid w:val="62620EA5"/>
    <w:rsid w:val="629D3C8C"/>
    <w:rsid w:val="62C55732"/>
    <w:rsid w:val="634F180D"/>
    <w:rsid w:val="636D5D54"/>
    <w:rsid w:val="63AF3CC8"/>
    <w:rsid w:val="63B079EF"/>
    <w:rsid w:val="63BE76F0"/>
    <w:rsid w:val="64047D3A"/>
    <w:rsid w:val="64287ECD"/>
    <w:rsid w:val="64E04304"/>
    <w:rsid w:val="64F61D79"/>
    <w:rsid w:val="651915C4"/>
    <w:rsid w:val="655D5954"/>
    <w:rsid w:val="65A25A5D"/>
    <w:rsid w:val="65A4051C"/>
    <w:rsid w:val="65B17A4E"/>
    <w:rsid w:val="65E15E31"/>
    <w:rsid w:val="65F30067"/>
    <w:rsid w:val="66061B48"/>
    <w:rsid w:val="66635E22"/>
    <w:rsid w:val="66763171"/>
    <w:rsid w:val="66990C0E"/>
    <w:rsid w:val="66E83943"/>
    <w:rsid w:val="66F2031E"/>
    <w:rsid w:val="67892A30"/>
    <w:rsid w:val="679338AF"/>
    <w:rsid w:val="67BF46A4"/>
    <w:rsid w:val="67CE48E7"/>
    <w:rsid w:val="67D53EC8"/>
    <w:rsid w:val="68AD274F"/>
    <w:rsid w:val="68E85E7D"/>
    <w:rsid w:val="68EF5076"/>
    <w:rsid w:val="690B56C7"/>
    <w:rsid w:val="69236EB5"/>
    <w:rsid w:val="69623539"/>
    <w:rsid w:val="6974085D"/>
    <w:rsid w:val="69931944"/>
    <w:rsid w:val="69A51678"/>
    <w:rsid w:val="69BE2739"/>
    <w:rsid w:val="6A1D5378"/>
    <w:rsid w:val="6A4C483F"/>
    <w:rsid w:val="6A9E4D00"/>
    <w:rsid w:val="6AB04778"/>
    <w:rsid w:val="6AEB3A02"/>
    <w:rsid w:val="6AED1528"/>
    <w:rsid w:val="6B122D3D"/>
    <w:rsid w:val="6B224B9C"/>
    <w:rsid w:val="6B3C7DBA"/>
    <w:rsid w:val="6B431148"/>
    <w:rsid w:val="6B460C38"/>
    <w:rsid w:val="6B5477F9"/>
    <w:rsid w:val="6B5670CE"/>
    <w:rsid w:val="6B80239C"/>
    <w:rsid w:val="6B9E6EA3"/>
    <w:rsid w:val="6BA77929"/>
    <w:rsid w:val="6BD421AC"/>
    <w:rsid w:val="6BD821D8"/>
    <w:rsid w:val="6BE04BE9"/>
    <w:rsid w:val="6BE604F5"/>
    <w:rsid w:val="6BE93DEA"/>
    <w:rsid w:val="6BEF0B60"/>
    <w:rsid w:val="6BFB7C75"/>
    <w:rsid w:val="6BFF59B7"/>
    <w:rsid w:val="6C022DB1"/>
    <w:rsid w:val="6C040682"/>
    <w:rsid w:val="6C0A7EB8"/>
    <w:rsid w:val="6C612657"/>
    <w:rsid w:val="6C6677E4"/>
    <w:rsid w:val="6C861C34"/>
    <w:rsid w:val="6CA21811"/>
    <w:rsid w:val="6CAB51F7"/>
    <w:rsid w:val="6CC62031"/>
    <w:rsid w:val="6CE801F9"/>
    <w:rsid w:val="6CF2070F"/>
    <w:rsid w:val="6CF546C4"/>
    <w:rsid w:val="6D062D75"/>
    <w:rsid w:val="6D381BE7"/>
    <w:rsid w:val="6D5D40D0"/>
    <w:rsid w:val="6D650A95"/>
    <w:rsid w:val="6D68758C"/>
    <w:rsid w:val="6D8D5366"/>
    <w:rsid w:val="6D9647F6"/>
    <w:rsid w:val="6DB85E1E"/>
    <w:rsid w:val="6DDA3A49"/>
    <w:rsid w:val="6DE21F8A"/>
    <w:rsid w:val="6DF606F4"/>
    <w:rsid w:val="6E2A65EF"/>
    <w:rsid w:val="6E4B4EE4"/>
    <w:rsid w:val="6E58315D"/>
    <w:rsid w:val="6EBC30B3"/>
    <w:rsid w:val="6EDF73DA"/>
    <w:rsid w:val="6EFE3D04"/>
    <w:rsid w:val="6F4A519B"/>
    <w:rsid w:val="6F6618A9"/>
    <w:rsid w:val="6F9D176F"/>
    <w:rsid w:val="6FA06B69"/>
    <w:rsid w:val="6FB10D76"/>
    <w:rsid w:val="70327525"/>
    <w:rsid w:val="70763D6E"/>
    <w:rsid w:val="707A385E"/>
    <w:rsid w:val="708E730A"/>
    <w:rsid w:val="70904E30"/>
    <w:rsid w:val="70EE6F65"/>
    <w:rsid w:val="70F07690"/>
    <w:rsid w:val="70F51137"/>
    <w:rsid w:val="70FD7FEB"/>
    <w:rsid w:val="714261DE"/>
    <w:rsid w:val="71645097"/>
    <w:rsid w:val="71681909"/>
    <w:rsid w:val="71950224"/>
    <w:rsid w:val="71A954AF"/>
    <w:rsid w:val="71AB5C99"/>
    <w:rsid w:val="71AF12E6"/>
    <w:rsid w:val="71BB5EDC"/>
    <w:rsid w:val="71C703EA"/>
    <w:rsid w:val="71E3231E"/>
    <w:rsid w:val="72077373"/>
    <w:rsid w:val="72192C03"/>
    <w:rsid w:val="7258372B"/>
    <w:rsid w:val="729C13F9"/>
    <w:rsid w:val="72B50B7E"/>
    <w:rsid w:val="72C2773E"/>
    <w:rsid w:val="72C5133A"/>
    <w:rsid w:val="72C60FDD"/>
    <w:rsid w:val="72E50850"/>
    <w:rsid w:val="738308B6"/>
    <w:rsid w:val="73922C6D"/>
    <w:rsid w:val="73AA6208"/>
    <w:rsid w:val="73FB6A64"/>
    <w:rsid w:val="740A4EF9"/>
    <w:rsid w:val="744F20F3"/>
    <w:rsid w:val="744F6F9A"/>
    <w:rsid w:val="746D7236"/>
    <w:rsid w:val="747E1443"/>
    <w:rsid w:val="748C1DB2"/>
    <w:rsid w:val="74B20B05"/>
    <w:rsid w:val="74B35591"/>
    <w:rsid w:val="74CE683C"/>
    <w:rsid w:val="74E27C24"/>
    <w:rsid w:val="74E42238"/>
    <w:rsid w:val="74F57957"/>
    <w:rsid w:val="74FC6F38"/>
    <w:rsid w:val="74FF4332"/>
    <w:rsid w:val="753A35BC"/>
    <w:rsid w:val="75475CD9"/>
    <w:rsid w:val="756D6C3E"/>
    <w:rsid w:val="757F5473"/>
    <w:rsid w:val="75BA294F"/>
    <w:rsid w:val="760B6D06"/>
    <w:rsid w:val="760F67F7"/>
    <w:rsid w:val="762A1882"/>
    <w:rsid w:val="767E179B"/>
    <w:rsid w:val="76AA651F"/>
    <w:rsid w:val="76DB2B7D"/>
    <w:rsid w:val="76F1414E"/>
    <w:rsid w:val="77627FB0"/>
    <w:rsid w:val="77731007"/>
    <w:rsid w:val="77AD4519"/>
    <w:rsid w:val="77B51620"/>
    <w:rsid w:val="77C33523"/>
    <w:rsid w:val="77EB3293"/>
    <w:rsid w:val="77ED278E"/>
    <w:rsid w:val="78126A72"/>
    <w:rsid w:val="78202F3D"/>
    <w:rsid w:val="7879264D"/>
    <w:rsid w:val="7892370F"/>
    <w:rsid w:val="78986F77"/>
    <w:rsid w:val="78C935D5"/>
    <w:rsid w:val="78CE0BEB"/>
    <w:rsid w:val="78FC362D"/>
    <w:rsid w:val="79050385"/>
    <w:rsid w:val="79646E59"/>
    <w:rsid w:val="79736EEA"/>
    <w:rsid w:val="79870D9A"/>
    <w:rsid w:val="79DA35C0"/>
    <w:rsid w:val="7A3D65BB"/>
    <w:rsid w:val="7A502FC2"/>
    <w:rsid w:val="7A9341E6"/>
    <w:rsid w:val="7AAF2356"/>
    <w:rsid w:val="7AF34939"/>
    <w:rsid w:val="7B046B46"/>
    <w:rsid w:val="7B31720F"/>
    <w:rsid w:val="7BD76009"/>
    <w:rsid w:val="7C2D598F"/>
    <w:rsid w:val="7C3418DE"/>
    <w:rsid w:val="7C3B38A9"/>
    <w:rsid w:val="7C615994"/>
    <w:rsid w:val="7C6F5D09"/>
    <w:rsid w:val="7C7F3FAA"/>
    <w:rsid w:val="7CD662C0"/>
    <w:rsid w:val="7CDF6C14"/>
    <w:rsid w:val="7CE309DD"/>
    <w:rsid w:val="7D20753B"/>
    <w:rsid w:val="7DC51E91"/>
    <w:rsid w:val="7E142FA0"/>
    <w:rsid w:val="7E2B57C5"/>
    <w:rsid w:val="7E2E7A36"/>
    <w:rsid w:val="7E4B05E8"/>
    <w:rsid w:val="7E5C0027"/>
    <w:rsid w:val="7E693817"/>
    <w:rsid w:val="7E7825A9"/>
    <w:rsid w:val="7E7C4C45"/>
    <w:rsid w:val="7F1E7AAB"/>
    <w:rsid w:val="7F3B392A"/>
    <w:rsid w:val="7F55145B"/>
    <w:rsid w:val="7F710522"/>
    <w:rsid w:val="7F71407E"/>
    <w:rsid w:val="7F7D6EC7"/>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2903</Words>
  <Characters>3179</Characters>
  <Lines>0</Lines>
  <Paragraphs>0</Paragraphs>
  <TotalTime>13</TotalTime>
  <ScaleCrop>false</ScaleCrop>
  <LinksUpToDate>false</LinksUpToDate>
  <CharactersWithSpaces>3466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2025-07-15T09:32:00Z</cp:lastPrinted>
  <dcterms:modified xsi:type="dcterms:W3CDTF">2025-10-21T09:56:11Z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213F546ADF0C460E8FF3DC7BE36D1F3D_13</vt:lpwstr>
  </property>
  <property fmtid="{D5CDD505-2E9C-101B-9397-08002B2CF9AE}" pid="4" name="KSOTemplateDocerSaveRecord">
    <vt:lpwstr>eyJoZGlkIjoiMTQyYjVjNzliMTk3OGQ1MjE0OTMwMWU2MmY3NzIwYWQiLCJ1c2VySWQiOiIyMjgzNDYxMzIifQ==</vt:lpwstr>
  </property>
</Properties>
</file>