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649EE">
      <w:pPr>
        <w:pStyle w:val="14"/>
        <w:jc w:val="center"/>
        <w:rPr>
          <w:rFonts w:hint="eastAsia"/>
          <w:b/>
          <w:sz w:val="36"/>
          <w:szCs w:val="32"/>
          <w:highlight w:val="none"/>
          <w:lang w:val="en-US" w:eastAsia="zh-CN"/>
        </w:rPr>
      </w:pPr>
      <w:r>
        <w:rPr>
          <w:rFonts w:hint="eastAsia"/>
          <w:b/>
          <w:sz w:val="36"/>
          <w:szCs w:val="32"/>
          <w:highlight w:val="none"/>
          <w:lang w:val="en-US" w:eastAsia="zh-CN"/>
        </w:rPr>
        <w:t>2025年第一期机制砂原材料采购项目</w:t>
      </w:r>
    </w:p>
    <w:p w14:paraId="18250F3B">
      <w:pPr>
        <w:pStyle w:val="14"/>
        <w:jc w:val="center"/>
        <w:rPr>
          <w:rFonts w:hint="eastAsia" w:ascii="宋体" w:hAnsi="宋体" w:cs="宋体"/>
          <w:b/>
          <w:sz w:val="32"/>
          <w:szCs w:val="28"/>
          <w:highlight w:val="none"/>
          <w:lang w:eastAsia="zh-CN"/>
        </w:rPr>
      </w:pPr>
      <w:r>
        <w:rPr>
          <w:rFonts w:hint="eastAsia" w:ascii="宋体" w:hAnsi="Times New Roman" w:eastAsia="宋体" w:cs="Times New Roman"/>
          <w:b/>
          <w:sz w:val="36"/>
          <w:szCs w:val="32"/>
          <w:highlight w:val="none"/>
          <w:lang w:val="en-US" w:eastAsia="zh-CN"/>
        </w:rPr>
        <w:t>框架协议二次竞价公告</w:t>
      </w:r>
    </w:p>
    <w:p w14:paraId="4717335B">
      <w:pPr>
        <w:pStyle w:val="14"/>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机制砂生产线原材料</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2025BE68">
      <w:pPr>
        <w:pStyle w:val="14"/>
        <w:ind w:firstLine="560" w:firstLineChars="200"/>
        <w:jc w:val="left"/>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潜江市潜发城市建设有限公司</w:t>
      </w:r>
      <w:r>
        <w:rPr>
          <w:rFonts w:hint="eastAsia" w:ascii="宋体" w:hAnsi="宋体" w:cs="宋体"/>
          <w:kern w:val="0"/>
          <w:sz w:val="28"/>
          <w:szCs w:val="28"/>
          <w:highlight w:val="none"/>
        </w:rPr>
        <w:t>（采购人）的委托，</w:t>
      </w:r>
      <w:r>
        <w:rPr>
          <w:rFonts w:hint="eastAsia" w:hAnsi="宋体" w:cs="宋体"/>
          <w:kern w:val="0"/>
          <w:sz w:val="28"/>
          <w:szCs w:val="28"/>
          <w:highlight w:val="none"/>
          <w:u w:val="single"/>
          <w:lang w:val="en-US" w:eastAsia="zh-CN"/>
        </w:rPr>
        <w:t>拟对2025年第一期机制砂原材料采购项目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7B56A33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2025010018</w:t>
      </w:r>
      <w:r>
        <w:rPr>
          <w:rFonts w:hint="eastAsia"/>
          <w:b/>
          <w:sz w:val="28"/>
          <w:szCs w:val="28"/>
          <w:highlight w:val="none"/>
        </w:rPr>
        <w:t>）号</w:t>
      </w:r>
    </w:p>
    <w:p w14:paraId="3683E92C">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项目编号：HBHB-2025-014</w:t>
      </w:r>
    </w:p>
    <w:p w14:paraId="23B48DCE">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hAnsi="宋体" w:cs="宋体"/>
          <w:kern w:val="0"/>
          <w:sz w:val="28"/>
          <w:szCs w:val="28"/>
          <w:highlight w:val="none"/>
          <w:u w:val="single"/>
          <w:lang w:val="en-US" w:eastAsia="zh-CN"/>
        </w:rPr>
        <w:t>2025年第一期机制砂原材料采购项目</w:t>
      </w:r>
    </w:p>
    <w:p w14:paraId="4FD7BDD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hAnsi="宋体" w:cs="宋体"/>
          <w:kern w:val="0"/>
          <w:sz w:val="28"/>
          <w:szCs w:val="28"/>
          <w:highlight w:val="none"/>
          <w:u w:val="none"/>
          <w:lang w:val="en-US" w:eastAsia="zh-CN"/>
        </w:rPr>
        <w:t>潜江市潜发城市建设有限公司</w:t>
      </w:r>
      <w:r>
        <w:rPr>
          <w:rFonts w:hint="eastAsia"/>
          <w:sz w:val="28"/>
          <w:szCs w:val="28"/>
          <w:u w:val="none"/>
          <w:lang w:val="en-US" w:eastAsia="zh-CN"/>
        </w:rPr>
        <w:t xml:space="preserve"> </w:t>
      </w:r>
      <w:r>
        <w:rPr>
          <w:rFonts w:hint="eastAsia"/>
          <w:sz w:val="28"/>
          <w:szCs w:val="28"/>
          <w:lang w:val="en-US" w:eastAsia="zh-CN"/>
        </w:rPr>
        <w:t xml:space="preserve">    </w:t>
      </w:r>
    </w:p>
    <w:p w14:paraId="1E999C92">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单项最高限价（不含税）：</w:t>
      </w:r>
    </w:p>
    <w:p w14:paraId="6F788435">
      <w:pPr>
        <w:pStyle w:val="14"/>
        <w:numPr>
          <w:ilvl w:val="0"/>
          <w:numId w:val="0"/>
        </w:numPr>
        <w:spacing w:line="360" w:lineRule="auto"/>
        <w:ind w:leftChars="0" w:firstLine="2240" w:firstLineChars="800"/>
        <w:rPr>
          <w:rFonts w:hint="eastAsia"/>
          <w:sz w:val="28"/>
          <w:szCs w:val="28"/>
          <w:lang w:val="en-US" w:eastAsia="zh-CN"/>
        </w:rPr>
      </w:pPr>
      <w:r>
        <w:rPr>
          <w:rFonts w:hint="eastAsia"/>
          <w:sz w:val="28"/>
          <w:szCs w:val="28"/>
          <w:lang w:val="en-US" w:eastAsia="zh-CN"/>
        </w:rPr>
        <w:t>碎石普料5-10mm：57.00元/吨</w:t>
      </w:r>
    </w:p>
    <w:p w14:paraId="18367C9E">
      <w:pPr>
        <w:pStyle w:val="14"/>
        <w:numPr>
          <w:ilvl w:val="0"/>
          <w:numId w:val="0"/>
        </w:numPr>
        <w:spacing w:line="360" w:lineRule="auto"/>
        <w:ind w:leftChars="0" w:firstLine="2240" w:firstLineChars="800"/>
        <w:rPr>
          <w:rFonts w:hint="default"/>
          <w:sz w:val="28"/>
          <w:szCs w:val="28"/>
          <w:lang w:val="en-US" w:eastAsia="zh-CN"/>
        </w:rPr>
      </w:pPr>
      <w:r>
        <w:rPr>
          <w:rFonts w:hint="eastAsia"/>
          <w:sz w:val="28"/>
          <w:szCs w:val="28"/>
          <w:lang w:val="en-US" w:eastAsia="zh-CN"/>
        </w:rPr>
        <w:t>碎石普料10-20mm：66.00元/吨</w:t>
      </w:r>
    </w:p>
    <w:p w14:paraId="0541BB2C">
      <w:pPr>
        <w:pStyle w:val="14"/>
        <w:numPr>
          <w:ilvl w:val="0"/>
          <w:numId w:val="0"/>
        </w:numPr>
        <w:spacing w:line="360" w:lineRule="auto"/>
        <w:ind w:leftChars="0" w:firstLine="2240" w:firstLineChars="800"/>
        <w:rPr>
          <w:rFonts w:hint="default"/>
          <w:sz w:val="28"/>
          <w:szCs w:val="28"/>
          <w:lang w:val="en-US" w:eastAsia="zh-CN"/>
        </w:rPr>
      </w:pPr>
      <w:r>
        <w:rPr>
          <w:rFonts w:hint="eastAsia"/>
          <w:sz w:val="28"/>
          <w:szCs w:val="28"/>
          <w:lang w:val="en-US" w:eastAsia="zh-CN"/>
        </w:rPr>
        <w:t>碎石普料20-30mm：65.00元/吨</w:t>
      </w:r>
    </w:p>
    <w:p w14:paraId="4048BCB7">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采购内容：机制砂生产原材料</w:t>
      </w:r>
      <w:r>
        <w:rPr>
          <w:rFonts w:hint="eastAsia"/>
          <w:sz w:val="28"/>
          <w:szCs w:val="28"/>
          <w:lang w:val="en-US" w:eastAsia="zh-CN"/>
        </w:rPr>
        <w:t>，报价单详见报价明细表。</w:t>
      </w:r>
    </w:p>
    <w:p w14:paraId="4E5FF40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供货期：签订合同之日起180</w:t>
      </w:r>
      <w:r>
        <w:rPr>
          <w:rFonts w:hint="eastAsia"/>
          <w:sz w:val="28"/>
          <w:szCs w:val="28"/>
          <w:lang w:val="en-US" w:eastAsia="zh-CN"/>
        </w:rPr>
        <w:t>日历天。</w:t>
      </w:r>
    </w:p>
    <w:p w14:paraId="3789B7F5">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供货地点：潜江市泽口街道办事处金澳大道2号（潜发公司机制砂生产站料仓）</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质量标准：《GB/T 14685-2011建设用卵石、碎石》，岩石母材抗压强度不应低于60Mpa，原材料的压碎值≤20%、坚硬且不含软弱颗粒、含泥量≤1%。</w:t>
      </w:r>
    </w:p>
    <w:p w14:paraId="19445BE8">
      <w:pPr>
        <w:pStyle w:val="14"/>
        <w:numPr>
          <w:ilvl w:val="0"/>
          <w:numId w:val="2"/>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4"/>
        <w:numPr>
          <w:ilvl w:val="0"/>
          <w:numId w:val="3"/>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料款的支付方式：合同期限内必须完成垫资供货量，垫资金额在合同供应期结束满90天后进行支付；</w:t>
      </w:r>
    </w:p>
    <w:p w14:paraId="607AB0D3">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0D35C73E">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结算对账计算方式：</w:t>
      </w:r>
      <w:r>
        <w:rPr>
          <w:rFonts w:hint="eastAsia" w:ascii="仿宋_GB2312" w:hAnsi="仿宋_GB2312" w:eastAsia="宋体" w:cs="仿宋_GB2312"/>
          <w:sz w:val="28"/>
          <w:szCs w:val="28"/>
          <w:highlight w:val="none"/>
          <w:lang w:val="en-US" w:eastAsia="zh-CN"/>
        </w:rPr>
        <w:t>本项目结算数量以实际供货数量为准</w:t>
      </w:r>
      <w:r>
        <w:rPr>
          <w:rFonts w:hint="eastAsia" w:ascii="宋体" w:hAnsi="宋体" w:cs="宋体"/>
          <w:kern w:val="0"/>
          <w:sz w:val="24"/>
          <w:szCs w:val="24"/>
          <w:lang w:eastAsia="zh-CN"/>
        </w:rPr>
        <w:t>，</w:t>
      </w:r>
      <w:r>
        <w:rPr>
          <w:rFonts w:hint="eastAsia" w:ascii="仿宋_GB2312" w:hAnsi="仿宋_GB2312" w:cs="仿宋_GB2312"/>
          <w:sz w:val="28"/>
          <w:szCs w:val="28"/>
          <w:highlight w:val="none"/>
          <w:lang w:val="en-US" w:eastAsia="zh-CN"/>
        </w:rPr>
        <w:t>实际供应量（</w:t>
      </w:r>
      <w:r>
        <w:rPr>
          <w:rFonts w:hint="eastAsia" w:ascii="仿宋_GB2312" w:hAnsi="仿宋_GB2312" w:eastAsia="宋体" w:cs="仿宋_GB2312"/>
          <w:sz w:val="28"/>
          <w:szCs w:val="28"/>
          <w:highlight w:val="none"/>
          <w:lang w:val="en-US" w:eastAsia="zh-CN"/>
        </w:rPr>
        <w:t>每批次供货检测合格的材料</w:t>
      </w:r>
      <w:r>
        <w:rPr>
          <w:rFonts w:hint="eastAsia" w:ascii="仿宋_GB2312" w:hAnsi="仿宋_GB2312" w:cs="仿宋_GB2312"/>
          <w:sz w:val="28"/>
          <w:szCs w:val="28"/>
          <w:highlight w:val="none"/>
          <w:lang w:val="en-US" w:eastAsia="zh-CN"/>
        </w:rPr>
        <w:t>）×除税中标价×税率，计算金额截取两</w:t>
      </w:r>
      <w:r>
        <w:rPr>
          <w:rFonts w:hint="eastAsia" w:ascii="仿宋_GB2312" w:hAnsi="仿宋_GB2312" w:eastAsia="宋体" w:cs="仿宋_GB2312"/>
          <w:sz w:val="28"/>
          <w:szCs w:val="28"/>
          <w:highlight w:val="none"/>
          <w:lang w:val="en-US" w:eastAsia="zh-CN"/>
        </w:rPr>
        <w:t>位小数，不对小数部分进行四舍五入处理。</w:t>
      </w:r>
    </w:p>
    <w:p w14:paraId="31035F5C">
      <w:pPr>
        <w:pStyle w:val="14"/>
        <w:numPr>
          <w:ilvl w:val="0"/>
          <w:numId w:val="2"/>
        </w:numPr>
        <w:spacing w:line="360" w:lineRule="auto"/>
        <w:ind w:left="0" w:leftChars="0" w:firstLine="567" w:firstLineChars="0"/>
        <w:rPr>
          <w:rFonts w:hint="default" w:cs="Times New Roman"/>
          <w:sz w:val="28"/>
          <w:szCs w:val="28"/>
          <w:lang w:val="en-US" w:eastAsia="zh-CN"/>
        </w:rPr>
      </w:pPr>
      <w:r>
        <w:rPr>
          <w:rFonts w:hint="eastAsia" w:ascii="宋体" w:hAnsi="Times New Roman" w:eastAsia="宋体" w:cs="Times New Roman"/>
          <w:sz w:val="28"/>
          <w:szCs w:val="28"/>
          <w:lang w:val="en-US" w:eastAsia="zh-CN"/>
        </w:rPr>
        <w:t>垫资金额：</w:t>
      </w:r>
      <w:r>
        <w:rPr>
          <w:rFonts w:hint="eastAsia" w:cs="Times New Roman"/>
          <w:sz w:val="28"/>
          <w:szCs w:val="28"/>
          <w:lang w:val="en-US" w:eastAsia="zh-CN"/>
        </w:rPr>
        <w:t>垫付金额为合同签订金额的50%</w:t>
      </w:r>
      <w:r>
        <w:rPr>
          <w:rFonts w:hint="eastAsia" w:cs="Times New Roman"/>
          <w:sz w:val="28"/>
          <w:szCs w:val="28"/>
          <w:lang w:val="en-US" w:eastAsia="zh-CN"/>
        </w:rPr>
        <w:t>，供应量发生调整的以调整后合同金额计算垫付资金。</w:t>
      </w:r>
    </w:p>
    <w:p w14:paraId="04DDACF4">
      <w:pPr>
        <w:pStyle w:val="14"/>
        <w:numPr>
          <w:ilvl w:val="0"/>
          <w:numId w:val="2"/>
        </w:numPr>
        <w:spacing w:line="360" w:lineRule="auto"/>
        <w:ind w:left="0" w:leftChars="0" w:firstLine="567" w:firstLineChars="0"/>
        <w:rPr>
          <w:rFonts w:hint="default"/>
          <w:sz w:val="28"/>
          <w:szCs w:val="28"/>
          <w:lang w:val="en-US" w:eastAsia="zh-CN"/>
        </w:rPr>
      </w:pPr>
      <w:r>
        <w:rPr>
          <w:rFonts w:hint="eastAsia" w:cs="Times New Roman"/>
          <w:sz w:val="28"/>
          <w:szCs w:val="28"/>
          <w:lang w:val="en-US" w:eastAsia="zh-CN"/>
        </w:rPr>
        <w:t>履约保证金：履约保证金金额为垫支金额的5%，供应商应在签订合同之日前，将履约保障金从供货商的基本账户汇至招标人</w:t>
      </w:r>
      <w:r>
        <w:rPr>
          <w:rFonts w:hint="eastAsia"/>
          <w:sz w:val="28"/>
          <w:szCs w:val="28"/>
          <w:lang w:val="en-US" w:eastAsia="zh-CN"/>
        </w:rPr>
        <w:t>指定的账户及账号。</w:t>
      </w:r>
    </w:p>
    <w:p w14:paraId="23804D33">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4"/>
        <w:spacing w:line="360" w:lineRule="auto"/>
        <w:ind w:firstLine="560" w:firstLineChars="200"/>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1、凡有意参加者，请于2025年1月22日下午15时00分（北京时间）前携带供应商资格要求全部内容、法人身份证明（或法人授权委托书及被委托人身份证）及报价明细表，并加盖企业印章的复印件递交至湖北华博工程项目管理有限公司（潜江市潜阳东路56号）；</w:t>
      </w:r>
    </w:p>
    <w:p w14:paraId="6B2C3CB6">
      <w:pPr>
        <w:pStyle w:val="14"/>
        <w:spacing w:line="360" w:lineRule="auto"/>
        <w:ind w:firstLine="560" w:firstLineChars="200"/>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2、竞价时间：请于2025年1月22日下午15时00分（北京时间）。</w:t>
      </w:r>
    </w:p>
    <w:p w14:paraId="2F7C01F3">
      <w:pPr>
        <w:pStyle w:val="14"/>
        <w:spacing w:line="360" w:lineRule="auto"/>
        <w:ind w:firstLine="560" w:firstLineChars="200"/>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3、竞价地点：湖北华博工程项目管理有限公司评标室（潜江市潜阳东路56号四楼）。</w:t>
      </w:r>
      <w:bookmarkStart w:id="0" w:name="_GoBack"/>
      <w:bookmarkEnd w:id="0"/>
    </w:p>
    <w:p w14:paraId="3FD09D58">
      <w:pPr>
        <w:pStyle w:val="14"/>
        <w:spacing w:line="360" w:lineRule="auto"/>
        <w:ind w:firstLine="560" w:firstLineChars="200"/>
        <w:rPr>
          <w:rFonts w:hint="default" w:ascii="宋体" w:hAnsi="Times New Roman" w:eastAsia="宋体" w:cs="Times New Roman"/>
          <w:color w:val="000000" w:themeColor="text1"/>
          <w:sz w:val="28"/>
          <w:szCs w:val="28"/>
          <w:highlight w:val="none"/>
          <w:lang w:val="en-US" w:eastAsia="zh-CN"/>
          <w14:textFill>
            <w14:solidFill>
              <w14:schemeClr w14:val="tx1"/>
            </w14:solidFill>
          </w14:textFill>
        </w:rPr>
      </w:pP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4、竞价轮次：二轮竞价，供应商按响应文件分项报价表要求提交第一轮报价，第一轮报价公布后进行供应商排名（按低价向高价）。第一轮排名结束后，供应商在30分钟时间内可进行第二轮报价获取重新排名的机会。</w:t>
      </w:r>
      <w:r>
        <w:rPr>
          <w:rFonts w:hint="eastAsia" w:ascii="宋体" w:hAnsi="Times New Roman" w:eastAsia="宋体" w:cs="Times New Roman"/>
          <w:color w:val="000000" w:themeColor="text1"/>
          <w:sz w:val="28"/>
          <w:szCs w:val="28"/>
          <w:highlight w:val="none"/>
          <w:lang w:val="en-US" w:eastAsia="zh-CN"/>
          <w14:textFill>
            <w14:solidFill>
              <w14:schemeClr w14:val="tx1"/>
            </w14:solidFill>
          </w14:textFill>
        </w:rPr>
        <w:t>第二轮报价不得高于第一轮最低报价。</w:t>
      </w:r>
    </w:p>
    <w:p w14:paraId="0710BEE6">
      <w:pPr>
        <w:pStyle w:val="14"/>
        <w:numPr>
          <w:ilvl w:val="0"/>
          <w:numId w:val="1"/>
        </w:numPr>
        <w:spacing w:line="360" w:lineRule="auto"/>
        <w:ind w:left="0" w:leftChars="0" w:firstLine="0" w:firstLineChars="0"/>
        <w:rPr>
          <w:rFonts w:hint="eastAsia"/>
          <w:b/>
          <w:sz w:val="28"/>
          <w:szCs w:val="28"/>
          <w:highlight w:val="none"/>
          <w:lang w:val="en-US" w:eastAsia="zh-CN"/>
        </w:rPr>
      </w:pPr>
      <w:r>
        <w:rPr>
          <w:rFonts w:hint="eastAsia"/>
          <w:b/>
          <w:sz w:val="28"/>
          <w:szCs w:val="28"/>
          <w:highlight w:val="none"/>
          <w:lang w:val="en-US" w:eastAsia="zh-CN"/>
        </w:rPr>
        <w:t>成交原则：</w:t>
      </w:r>
    </w:p>
    <w:p w14:paraId="40A0FB50">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最低不含税报价确定成交供应商名单，以含税价签订采购合同。入围供应商进行两轮报价，最低报价按第二轮报价最低价（若供应商第二轮未报价，取其第一轮报价最低价），成交供应商必须按第一名成交供应商报价签订合同。</w:t>
      </w:r>
    </w:p>
    <w:p w14:paraId="57FD3082">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2、成交供应商及供应量的确定方式：</w:t>
      </w:r>
    </w:p>
    <w:p w14:paraId="4CFA06BF">
      <w:pPr>
        <w:pStyle w:val="14"/>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1）报名竞价的单位少于两家：成交供应商只取1名，供应量按暂估量100%签订采购合同，报名竞价的单位仅有一家单位时，直接确定该单位为成交供应商；</w:t>
      </w:r>
    </w:p>
    <w:p w14:paraId="6463FC0D">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2）报名竞价的单位仅有三家：成交供应商取前2名，第一名供应量按暂估量70%签订采购合同，第二名供应量按暂估量30%签订采购合同；</w:t>
      </w:r>
    </w:p>
    <w:p w14:paraId="6963AF9B">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3）报名竞价的单位大于三家：成交供应商取前3名，第一名应量按暂估量60%签订采购合同，第二名供应量按暂估量30%签订采购合同，第三名供应量按暂估量10%签订采购合同；</w:t>
      </w:r>
    </w:p>
    <w:p w14:paraId="26C8354D">
      <w:pPr>
        <w:pStyle w:val="14"/>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4）在具体执行合同过程中，采购人有权根据成交供应商的履约情况调整成交供应商供应的数量。</w:t>
      </w:r>
    </w:p>
    <w:p w14:paraId="135DA7D3">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w:t>
      </w:r>
      <w:r>
        <w:rPr>
          <w:rFonts w:hint="eastAsia" w:cs="Times New Roman"/>
          <w:sz w:val="28"/>
          <w:szCs w:val="28"/>
          <w:highlight w:val="none"/>
          <w:lang w:val="en-US" w:eastAsia="zh-CN"/>
        </w:rPr>
        <w:t>报价</w:t>
      </w:r>
      <w:r>
        <w:rPr>
          <w:rFonts w:hint="eastAsia" w:ascii="宋体" w:hAnsi="Times New Roman" w:eastAsia="宋体" w:cs="Times New Roman"/>
          <w:sz w:val="28"/>
          <w:szCs w:val="28"/>
          <w:highlight w:val="none"/>
          <w:lang w:val="en-US" w:eastAsia="zh-CN"/>
        </w:rPr>
        <w:t>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4"/>
        <w:numPr>
          <w:ilvl w:val="0"/>
          <w:numId w:val="4"/>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成交供应商在领取成交通知书前向采购代理机构一次性支付3000元</w:t>
      </w:r>
      <w:r>
        <w:rPr>
          <w:rFonts w:hint="default"/>
          <w:sz w:val="28"/>
          <w:szCs w:val="28"/>
          <w:lang w:val="en-US" w:eastAsia="zh-CN"/>
        </w:rPr>
        <w:t>招标代理服务费。</w:t>
      </w:r>
    </w:p>
    <w:p w14:paraId="0931D682">
      <w:pPr>
        <w:pStyle w:val="14"/>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w:t>
      </w:r>
      <w:r>
        <w:rPr>
          <w:rFonts w:hint="eastAsia"/>
          <w:sz w:val="28"/>
          <w:szCs w:val="28"/>
          <w:lang w:val="en-US" w:eastAsia="zh-CN"/>
        </w:rPr>
        <w:t>潜江市潜发城市建设有限公司机制砂生产线原材料</w:t>
      </w:r>
      <w:r>
        <w:rPr>
          <w:rFonts w:hint="default"/>
          <w:sz w:val="28"/>
          <w:szCs w:val="28"/>
          <w:lang w:val="en-US" w:eastAsia="zh-CN"/>
        </w:rPr>
        <w:t>框架协议入围供应商。</w:t>
      </w:r>
    </w:p>
    <w:p w14:paraId="5E1E57EE">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潜江市潜发城市建设有限公司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554FFB82">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eastAsia"/>
          <w:sz w:val="28"/>
          <w:szCs w:val="28"/>
          <w:lang w:val="en-US" w:eastAsia="zh-CN"/>
        </w:rPr>
      </w:pPr>
      <w:r>
        <w:rPr>
          <w:rFonts w:hint="eastAsia"/>
          <w:sz w:val="28"/>
          <w:szCs w:val="28"/>
          <w:lang w:val="en-US" w:eastAsia="zh-CN"/>
        </w:rPr>
        <w:t>2025年01月15日</w:t>
      </w:r>
    </w:p>
    <w:p w14:paraId="333C5A6B">
      <w:pPr>
        <w:spacing w:line="360" w:lineRule="auto"/>
        <w:ind w:firstLine="6160" w:firstLineChars="2200"/>
        <w:rPr>
          <w:rFonts w:hint="eastAsia"/>
          <w:sz w:val="28"/>
          <w:szCs w:val="28"/>
          <w:lang w:val="en-US" w:eastAsia="zh-CN"/>
        </w:rPr>
      </w:pPr>
    </w:p>
    <w:p w14:paraId="39103A5E">
      <w:pPr>
        <w:spacing w:line="360" w:lineRule="auto"/>
        <w:rPr>
          <w:rFonts w:hint="default"/>
          <w:sz w:val="28"/>
          <w:szCs w:val="28"/>
          <w:lang w:val="en-US" w:eastAsia="zh-CN"/>
        </w:rPr>
      </w:pPr>
    </w:p>
    <w:p w14:paraId="6B0F82C9">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w:t>
      </w:r>
      <w:r>
        <w:rPr>
          <w:rFonts w:hint="eastAsia" w:ascii="宋体" w:hAnsi="宋体" w:cs="宋体"/>
          <w:sz w:val="28"/>
          <w:szCs w:val="28"/>
          <w:lang w:val="en-US" w:eastAsia="zh-CN"/>
        </w:rPr>
        <w:t>潜江市潜发城市建设有限公司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zh-CN" w:eastAsia="zh-CN" w:bidi="ar-SA"/>
        </w:rPr>
        <w:t>二、报价一览表</w:t>
      </w:r>
    </w:p>
    <w:p w14:paraId="35AE7492">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09066CDF">
            <w:pPr>
              <w:pStyle w:val="14"/>
              <w:keepNext w:val="0"/>
              <w:keepLines w:val="0"/>
              <w:pageBreakBefore w:val="0"/>
              <w:widowControl w:val="0"/>
              <w:numPr>
                <w:numId w:val="0"/>
              </w:numPr>
              <w:kinsoku/>
              <w:wordWrap/>
              <w:overflowPunct/>
              <w:topLinePunct w:val="0"/>
              <w:autoSpaceDE w:val="0"/>
              <w:autoSpaceDN w:val="0"/>
              <w:bidi w:val="0"/>
              <w:adjustRightInd w:val="0"/>
              <w:snapToGrid/>
              <w:spacing w:line="360" w:lineRule="atLeast"/>
              <w:textAlignment w:val="baseline"/>
              <w:rPr>
                <w:rFonts w:hint="default"/>
                <w:sz w:val="28"/>
                <w:szCs w:val="28"/>
                <w:lang w:val="en-US" w:eastAsia="zh-CN"/>
              </w:rPr>
            </w:pPr>
            <w:r>
              <w:rPr>
                <w:rFonts w:hint="eastAsia"/>
                <w:sz w:val="28"/>
                <w:szCs w:val="28"/>
                <w:lang w:val="en-US" w:eastAsia="zh-CN"/>
              </w:rPr>
              <w:t>《GB/T 14685-2011建设用卵石、碎石》，岩石母材抗压强度不应低于60Mpa，原材料的压碎值≤20%、坚硬且不含软弱颗粒、含泥量≤1%。</w:t>
            </w:r>
          </w:p>
          <w:p w14:paraId="50670BC8">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ascii="宋体" w:hAnsi="宋体" w:eastAsia="宋体" w:cs="宋体"/>
          <w:b/>
          <w:bCs/>
          <w:kern w:val="0"/>
          <w:sz w:val="28"/>
          <w:szCs w:val="28"/>
          <w:lang w:val="en-US" w:eastAsia="zh-CN" w:bidi="ar-SA"/>
        </w:rPr>
      </w:pPr>
      <w:r>
        <w:rPr>
          <w:rFonts w:hint="eastAsia" w:ascii="宋体" w:hAnsi="宋体" w:eastAsia="宋体" w:cs="宋体"/>
          <w:b/>
          <w:bCs/>
          <w:sz w:val="28"/>
          <w:szCs w:val="28"/>
        </w:rPr>
        <w:br w:type="page"/>
      </w:r>
      <w:r>
        <w:rPr>
          <w:rFonts w:hint="eastAsia" w:ascii="宋体" w:hAnsi="宋体" w:eastAsia="宋体" w:cs="宋体"/>
          <w:b/>
          <w:bCs/>
          <w:kern w:val="0"/>
          <w:sz w:val="28"/>
          <w:szCs w:val="28"/>
          <w:lang w:val="en-US" w:eastAsia="zh-CN" w:bidi="ar-SA"/>
        </w:rPr>
        <w:t>三、分项报价表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0"/>
        <w:tblW w:w="9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1489"/>
        <w:gridCol w:w="2215"/>
        <w:gridCol w:w="718"/>
        <w:gridCol w:w="1131"/>
        <w:gridCol w:w="1405"/>
        <w:gridCol w:w="888"/>
        <w:gridCol w:w="888"/>
      </w:tblGrid>
      <w:tr w14:paraId="232A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t>控制价</w:t>
            </w:r>
          </w:p>
          <w:p w14:paraId="51E1B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EB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小计（元）</w:t>
            </w:r>
          </w:p>
        </w:tc>
      </w:tr>
      <w:tr w14:paraId="1F18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机制砂站碎石普料</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62D7FE0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粒径：5-10mm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60000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57.00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0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40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412F">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6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机制砂站碎石普料</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32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EBEA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粒径：10-20mm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B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DD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45000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60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6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D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5D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70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56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机制砂站碎石普料</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5D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816A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粒径：10-30mm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7BF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45000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A8B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E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4A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92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57688A">
            <w:pPr>
              <w:keepNext w:val="0"/>
              <w:keepLines w:val="0"/>
              <w:widowControl/>
              <w:suppressLineNumbers w:val="0"/>
              <w:ind w:firstLine="1441" w:firstLineChars="600"/>
              <w:jc w:val="both"/>
              <w:textAlignment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小写合计（元）：</w:t>
            </w:r>
          </w:p>
        </w:tc>
      </w:tr>
      <w:tr w14:paraId="76DB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2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BC813F">
            <w:pPr>
              <w:keepNext w:val="0"/>
              <w:keepLines w:val="0"/>
              <w:widowControl/>
              <w:suppressLineNumbers w:val="0"/>
              <w:ind w:firstLine="1441" w:firstLineChars="600"/>
              <w:jc w:val="both"/>
              <w:textAlignment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大写合计（元）：</w:t>
            </w:r>
          </w:p>
        </w:tc>
      </w:tr>
    </w:tbl>
    <w:p w14:paraId="6479747E">
      <w:pPr>
        <w:rPr>
          <w:rFonts w:hint="eastAsia" w:ascii="宋体" w:hAnsi="宋体" w:cs="宋体"/>
          <w:b/>
          <w:bCs/>
          <w:sz w:val="28"/>
          <w:szCs w:val="28"/>
          <w:lang w:val="en-US" w:eastAsia="zh-CN"/>
        </w:rPr>
      </w:pPr>
      <w:r>
        <w:rPr>
          <w:rFonts w:hint="eastAsia" w:ascii="宋体" w:hAnsi="宋体" w:cs="宋体"/>
          <w:b/>
          <w:bCs/>
          <w:sz w:val="28"/>
          <w:szCs w:val="28"/>
          <w:lang w:val="en-US" w:eastAsia="zh-CN"/>
        </w:rPr>
        <w:t>其他说明:</w:t>
      </w:r>
    </w:p>
    <w:p w14:paraId="64DD65A2">
      <w:pPr>
        <w:ind w:firstLine="562" w:firstLineChars="200"/>
        <w:rPr>
          <w:rFonts w:hint="default" w:eastAsia="宋体"/>
          <w:sz w:val="32"/>
          <w:szCs w:val="32"/>
          <w:lang w:val="en-US" w:eastAsia="zh-CN"/>
        </w:rPr>
      </w:pPr>
      <w:r>
        <w:rPr>
          <w:rFonts w:hint="eastAsia" w:ascii="宋体" w:hAnsi="宋体" w:cs="宋体"/>
          <w:b/>
          <w:bCs/>
          <w:sz w:val="28"/>
          <w:szCs w:val="28"/>
          <w:lang w:val="en-US" w:eastAsia="zh-CN"/>
        </w:rPr>
        <w:t>以不含税报价确定成交供应商名单，以含税价签订采购合同。税率及税额不作为竞争费用。</w:t>
      </w:r>
      <w:r>
        <w:rPr>
          <w:rFonts w:hint="eastAsia" w:ascii="宋体" w:hAnsi="宋体" w:eastAsia="宋体" w:cs="宋体"/>
          <w:b/>
          <w:bCs/>
          <w:sz w:val="28"/>
          <w:szCs w:val="28"/>
          <w:lang w:val="en-US" w:eastAsia="zh-CN"/>
        </w:rPr>
        <w:t>合同签订的含税价包含但不限于产品价、运输费（含装卸费）、保险费、税费、利润、检测费用（若有产生）等货到采购人指定地点的所有费用。</w:t>
      </w:r>
    </w:p>
    <w:p w14:paraId="3FEEEFC8">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6EA8125A">
      <w:pPr>
        <w:rPr>
          <w:rFonts w:hint="eastAsia" w:cs="宋体"/>
          <w:b/>
          <w:bCs/>
          <w:sz w:val="28"/>
          <w:szCs w:val="28"/>
          <w:lang w:val="en-US" w:eastAsia="zh-CN"/>
        </w:rPr>
      </w:pPr>
    </w:p>
    <w:p w14:paraId="5446EA98">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426DDE31">
      <w:pPr>
        <w:pStyle w:val="4"/>
        <w:keepNext w:val="0"/>
        <w:keepLines w:val="0"/>
        <w:widowControl/>
        <w:suppressLineNumbers w:val="0"/>
        <w:spacing w:line="360" w:lineRule="atLeas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9EACD5">
      <w:pPr>
        <w:rPr>
          <w:rFonts w:hint="eastAsia"/>
          <w:kern w:val="0"/>
          <w:sz w:val="28"/>
          <w:szCs w:val="28"/>
          <w:lang w:val="en-US" w:eastAsia="zh-CN"/>
        </w:rPr>
      </w:pPr>
      <w:r>
        <w:rPr>
          <w:rFonts w:hint="eastAsia"/>
          <w:kern w:val="0"/>
          <w:sz w:val="28"/>
          <w:szCs w:val="28"/>
          <w:lang w:val="en-US" w:eastAsia="zh-CN"/>
        </w:rPr>
        <w:br w:type="page"/>
      </w: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243DC63">
      <w:pP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br w:type="page"/>
      </w:r>
    </w:p>
    <w:p w14:paraId="3F527823">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3CAFD9">
      <w:pP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br w:type="page"/>
      </w:r>
    </w:p>
    <w:p w14:paraId="2D57F6D2">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100ADD">
      <w:pP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br w:type="page"/>
      </w:r>
    </w:p>
    <w:p w14:paraId="0A1976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22D231">
      <w:pPr>
        <w:rPr>
          <w:rFonts w:hint="eastAsia"/>
          <w:kern w:val="0"/>
          <w:sz w:val="28"/>
          <w:szCs w:val="28"/>
          <w:lang w:val="en-US" w:eastAsia="zh-CN"/>
        </w:rPr>
      </w:pPr>
      <w:r>
        <w:rPr>
          <w:rFonts w:hint="eastAsia"/>
          <w:kern w:val="0"/>
          <w:sz w:val="28"/>
          <w:szCs w:val="28"/>
          <w:lang w:val="en-US" w:eastAsia="zh-CN"/>
        </w:rPr>
        <w:br w:type="page"/>
      </w: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r>
        <w:rPr>
          <w:rFonts w:hint="eastAsia" w:ascii="宋体" w:hAnsi="宋体" w:cs="宋体"/>
          <w:sz w:val="28"/>
          <w:szCs w:val="28"/>
          <w:lang w:val="en-US" w:eastAsia="zh-CN"/>
        </w:rPr>
        <w:t>潜江市潜发城市建设有限公司</w:t>
      </w:r>
    </w:p>
    <w:p w14:paraId="7757A632">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560" w:firstLineChars="200"/>
        <w:textAlignment w:val="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cs="宋体"/>
          <w:color w:val="auto"/>
          <w:kern w:val="2"/>
          <w:position w:val="0"/>
          <w:sz w:val="28"/>
          <w:szCs w:val="28"/>
          <w:u w:val="single"/>
          <w:lang w:val="en-US" w:eastAsia="zh-CN" w:bidi="ar-SA"/>
        </w:rPr>
        <w:t>2025年第一期机制砂原材料采购项目</w:t>
      </w:r>
      <w:r>
        <w:rPr>
          <w:rFonts w:hint="eastAsia" w:ascii="宋体" w:hAnsi="宋体" w:eastAsia="宋体" w:cs="宋体"/>
          <w:color w:val="auto"/>
          <w:kern w:val="2"/>
          <w:position w:val="0"/>
          <w:sz w:val="28"/>
          <w:szCs w:val="28"/>
          <w:u w:val="single"/>
          <w:lang w:val="en-US" w:eastAsia="zh-CN" w:bidi="ar-SA"/>
        </w:rPr>
        <w:t>二次竞价采购</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560" w:firstLineChars="200"/>
        <w:textAlignment w:val="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9E48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8872A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5B56B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77B6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8D0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5527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highlight w:val="yellow"/>
          <w:lang w:val="en-US" w:eastAsia="zh-CN"/>
        </w:rPr>
        <w:t>附：天眼查、企查查、爱企查等相关网站控股和管理关系截图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en-US" w:eastAsia="zh-CN" w:bidi="ar-SA"/>
        </w:rPr>
        <w:t>五</w:t>
      </w:r>
      <w:r>
        <w:rPr>
          <w:rFonts w:hint="eastAsia" w:ascii="宋体" w:hAnsi="宋体" w:eastAsia="宋体" w:cs="宋体"/>
          <w:b/>
          <w:bCs/>
          <w:kern w:val="0"/>
          <w:sz w:val="28"/>
          <w:szCs w:val="28"/>
          <w:lang w:val="zh-CN" w:eastAsia="zh-CN" w:bidi="ar-SA"/>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4"/>
          <w:szCs w:val="24"/>
          <w:lang w:val="en-US" w:eastAsia="zh-CN"/>
        </w:rPr>
      </w:pPr>
      <w:r>
        <w:rPr>
          <w:rFonts w:hint="eastAsia"/>
          <w:kern w:val="0"/>
          <w:sz w:val="24"/>
          <w:szCs w:val="24"/>
          <w:lang w:val="en-US" w:eastAsia="zh-CN"/>
        </w:rPr>
        <w:t>致：</w:t>
      </w:r>
      <w:r>
        <w:rPr>
          <w:rFonts w:hint="eastAsia" w:ascii="宋体" w:hAnsi="宋体" w:cs="宋体"/>
          <w:sz w:val="28"/>
          <w:szCs w:val="28"/>
          <w:lang w:val="en-US" w:eastAsia="zh-CN"/>
        </w:rPr>
        <w:t>潜江市潜发城市建设有限公司</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提交响应文件之日起至本项目结束</w:t>
      </w:r>
      <w:r>
        <w:rPr>
          <w:rFonts w:hint="eastAsia" w:ascii="宋体" w:hAnsi="宋体" w:cs="宋体"/>
          <w:color w:val="000000"/>
          <w:sz w:val="24"/>
          <w:szCs w:val="24"/>
        </w:rPr>
        <w:t xml:space="preserve">。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F1C3FA3-045A-492D-86DE-98C21976F86F}"/>
  </w:font>
  <w:font w:name="黑体">
    <w:panose1 w:val="02010609060101010101"/>
    <w:charset w:val="86"/>
    <w:family w:val="auto"/>
    <w:pitch w:val="default"/>
    <w:sig w:usb0="800002BF" w:usb1="38CF7CFA" w:usb2="00000016" w:usb3="00000000" w:csb0="00040001" w:csb1="00000000"/>
    <w:embedRegular r:id="rId2" w:fontKey="{FD7529A6-67BD-4E3A-B706-2AA7C85D7B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F0B08CB-7157-4C52-81D8-4458F908EE1C}"/>
  </w:font>
  <w:font w:name="����">
    <w:altName w:val="Times New Roman"/>
    <w:panose1 w:val="00000000000000000000"/>
    <w:charset w:val="00"/>
    <w:family w:val="roman"/>
    <w:pitch w:val="default"/>
    <w:sig w:usb0="00000000" w:usb1="00000000" w:usb2="00000000" w:usb3="00000000" w:csb0="00040001" w:csb1="00000000"/>
    <w:embedRegular r:id="rId4" w:fontKey="{C05D9488-3C63-4489-9C78-A4345CD98F44}"/>
  </w:font>
  <w:font w:name="华文仿宋">
    <w:panose1 w:val="02010600040101010101"/>
    <w:charset w:val="86"/>
    <w:family w:val="auto"/>
    <w:pitch w:val="default"/>
    <w:sig w:usb0="00000287" w:usb1="080F0000" w:usb2="00000000" w:usb3="00000000" w:csb0="0004009F" w:csb1="DFD70000"/>
    <w:embedRegular r:id="rId5" w:fontKey="{4EDCF82C-13B5-4CC5-8231-AE9E0167AEDF}"/>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6" w:fontKey="{671E7D2F-24A7-483C-A3DC-3247B7354FE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ODI4YWM3NDk4YjU5N2IzZDVjMDJmNmI5Y2FhZDcifQ=="/>
  </w:docVars>
  <w:rsids>
    <w:rsidRoot w:val="6B224B9C"/>
    <w:rsid w:val="001C66E0"/>
    <w:rsid w:val="006769F4"/>
    <w:rsid w:val="00EF54D9"/>
    <w:rsid w:val="00F46D15"/>
    <w:rsid w:val="00FC02BF"/>
    <w:rsid w:val="023A2E4D"/>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9371E95"/>
    <w:rsid w:val="098175B4"/>
    <w:rsid w:val="09970B85"/>
    <w:rsid w:val="09FE0C04"/>
    <w:rsid w:val="0A106F88"/>
    <w:rsid w:val="0ACD4377"/>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36E2F02"/>
    <w:rsid w:val="13A26AA4"/>
    <w:rsid w:val="13A40A8D"/>
    <w:rsid w:val="148D4471"/>
    <w:rsid w:val="14A26952"/>
    <w:rsid w:val="14A32AD4"/>
    <w:rsid w:val="14EB3B48"/>
    <w:rsid w:val="154E0D1F"/>
    <w:rsid w:val="15671D54"/>
    <w:rsid w:val="15F630D7"/>
    <w:rsid w:val="162C4BB3"/>
    <w:rsid w:val="163D0D06"/>
    <w:rsid w:val="16DB3947"/>
    <w:rsid w:val="171001C9"/>
    <w:rsid w:val="17655B2A"/>
    <w:rsid w:val="17AF098D"/>
    <w:rsid w:val="18155A97"/>
    <w:rsid w:val="186662F2"/>
    <w:rsid w:val="19374005"/>
    <w:rsid w:val="1A0119AE"/>
    <w:rsid w:val="1A8B7005"/>
    <w:rsid w:val="1AE654C9"/>
    <w:rsid w:val="1B043BA1"/>
    <w:rsid w:val="1B7E4004"/>
    <w:rsid w:val="1BCD0DA7"/>
    <w:rsid w:val="1C0D11A1"/>
    <w:rsid w:val="1C60311F"/>
    <w:rsid w:val="1C9059CC"/>
    <w:rsid w:val="1D083E1C"/>
    <w:rsid w:val="1D7C23BA"/>
    <w:rsid w:val="1D7F150F"/>
    <w:rsid w:val="1DFB572F"/>
    <w:rsid w:val="1E8C5E22"/>
    <w:rsid w:val="204C04C4"/>
    <w:rsid w:val="20AA6F98"/>
    <w:rsid w:val="20B147CB"/>
    <w:rsid w:val="21661111"/>
    <w:rsid w:val="218D2B42"/>
    <w:rsid w:val="224B4015"/>
    <w:rsid w:val="22B028E1"/>
    <w:rsid w:val="231A6657"/>
    <w:rsid w:val="23337719"/>
    <w:rsid w:val="23E55525"/>
    <w:rsid w:val="23EA5008"/>
    <w:rsid w:val="243F5C4A"/>
    <w:rsid w:val="24442E10"/>
    <w:rsid w:val="24497191"/>
    <w:rsid w:val="248D4C07"/>
    <w:rsid w:val="24FA21A5"/>
    <w:rsid w:val="257C53A7"/>
    <w:rsid w:val="25FD2E10"/>
    <w:rsid w:val="26431A21"/>
    <w:rsid w:val="26A34BB6"/>
    <w:rsid w:val="26D42FC1"/>
    <w:rsid w:val="27084A19"/>
    <w:rsid w:val="271E5FEA"/>
    <w:rsid w:val="274243CE"/>
    <w:rsid w:val="27437F76"/>
    <w:rsid w:val="27952750"/>
    <w:rsid w:val="27CC5A46"/>
    <w:rsid w:val="282E5A71"/>
    <w:rsid w:val="283F6A16"/>
    <w:rsid w:val="2929213F"/>
    <w:rsid w:val="29361D11"/>
    <w:rsid w:val="293B10D5"/>
    <w:rsid w:val="299B1B74"/>
    <w:rsid w:val="29C235A5"/>
    <w:rsid w:val="29FD638B"/>
    <w:rsid w:val="2A5561C7"/>
    <w:rsid w:val="2B581902"/>
    <w:rsid w:val="2BAA0E71"/>
    <w:rsid w:val="2BC849F0"/>
    <w:rsid w:val="2CA0316D"/>
    <w:rsid w:val="2CA23219"/>
    <w:rsid w:val="2D6F134E"/>
    <w:rsid w:val="2DF74E76"/>
    <w:rsid w:val="2E1A575D"/>
    <w:rsid w:val="2E3162D4"/>
    <w:rsid w:val="2EB11822"/>
    <w:rsid w:val="2F366C4D"/>
    <w:rsid w:val="2F6A44C2"/>
    <w:rsid w:val="2FAF05A4"/>
    <w:rsid w:val="3005243D"/>
    <w:rsid w:val="3050190A"/>
    <w:rsid w:val="30C1694A"/>
    <w:rsid w:val="30D62B4C"/>
    <w:rsid w:val="31A12040"/>
    <w:rsid w:val="31B2247B"/>
    <w:rsid w:val="31BF22F0"/>
    <w:rsid w:val="32A40394"/>
    <w:rsid w:val="32C4038E"/>
    <w:rsid w:val="33423F49"/>
    <w:rsid w:val="33642647"/>
    <w:rsid w:val="33A508C6"/>
    <w:rsid w:val="33CB74FA"/>
    <w:rsid w:val="33EB36F8"/>
    <w:rsid w:val="349B4F95"/>
    <w:rsid w:val="34AA710F"/>
    <w:rsid w:val="372F3BBB"/>
    <w:rsid w:val="373A29CC"/>
    <w:rsid w:val="38BF04A4"/>
    <w:rsid w:val="399A1E48"/>
    <w:rsid w:val="3A044F24"/>
    <w:rsid w:val="3A3D4315"/>
    <w:rsid w:val="3B194436"/>
    <w:rsid w:val="3B7C7A57"/>
    <w:rsid w:val="3BF33A92"/>
    <w:rsid w:val="3C7249B6"/>
    <w:rsid w:val="3CC761A1"/>
    <w:rsid w:val="3D7D1865"/>
    <w:rsid w:val="3DBF7A58"/>
    <w:rsid w:val="3E1040D4"/>
    <w:rsid w:val="3E622809"/>
    <w:rsid w:val="3E952BDE"/>
    <w:rsid w:val="3F1032CE"/>
    <w:rsid w:val="3F454604"/>
    <w:rsid w:val="3FC714BD"/>
    <w:rsid w:val="402C1320"/>
    <w:rsid w:val="4036763E"/>
    <w:rsid w:val="40994C08"/>
    <w:rsid w:val="418C1319"/>
    <w:rsid w:val="41967399"/>
    <w:rsid w:val="41B31CF9"/>
    <w:rsid w:val="42360234"/>
    <w:rsid w:val="4249440B"/>
    <w:rsid w:val="42732AEB"/>
    <w:rsid w:val="43394480"/>
    <w:rsid w:val="43AA712C"/>
    <w:rsid w:val="43BC4548"/>
    <w:rsid w:val="44015A9E"/>
    <w:rsid w:val="44B04CD0"/>
    <w:rsid w:val="459B4382"/>
    <w:rsid w:val="45AA51C1"/>
    <w:rsid w:val="46483E29"/>
    <w:rsid w:val="467D0EDE"/>
    <w:rsid w:val="47460F19"/>
    <w:rsid w:val="47DE46A5"/>
    <w:rsid w:val="48354DB9"/>
    <w:rsid w:val="490364FE"/>
    <w:rsid w:val="49266648"/>
    <w:rsid w:val="49395FC6"/>
    <w:rsid w:val="497005C6"/>
    <w:rsid w:val="49746789"/>
    <w:rsid w:val="49D665DA"/>
    <w:rsid w:val="4AA30431"/>
    <w:rsid w:val="4AF77A1D"/>
    <w:rsid w:val="4B1F21AD"/>
    <w:rsid w:val="4BBB64B3"/>
    <w:rsid w:val="4BCD7E5B"/>
    <w:rsid w:val="4BED5C15"/>
    <w:rsid w:val="4C050BC3"/>
    <w:rsid w:val="4C3954F1"/>
    <w:rsid w:val="4C431ECB"/>
    <w:rsid w:val="4CC67DE8"/>
    <w:rsid w:val="4CCD1B57"/>
    <w:rsid w:val="4D5C2BE2"/>
    <w:rsid w:val="4E8A2E33"/>
    <w:rsid w:val="4E97344C"/>
    <w:rsid w:val="4EBD41B7"/>
    <w:rsid w:val="4ECE27B7"/>
    <w:rsid w:val="4ED6187A"/>
    <w:rsid w:val="4F411867"/>
    <w:rsid w:val="4FA9473B"/>
    <w:rsid w:val="5100482F"/>
    <w:rsid w:val="51037051"/>
    <w:rsid w:val="51037E7B"/>
    <w:rsid w:val="51B00003"/>
    <w:rsid w:val="52252304"/>
    <w:rsid w:val="52391DA6"/>
    <w:rsid w:val="52675B0E"/>
    <w:rsid w:val="528345AF"/>
    <w:rsid w:val="52DA75E4"/>
    <w:rsid w:val="53BF452D"/>
    <w:rsid w:val="549534E0"/>
    <w:rsid w:val="54A70797"/>
    <w:rsid w:val="54B311D4"/>
    <w:rsid w:val="552F56E3"/>
    <w:rsid w:val="55911EF9"/>
    <w:rsid w:val="55C6781D"/>
    <w:rsid w:val="55C951EF"/>
    <w:rsid w:val="562D1D27"/>
    <w:rsid w:val="5645226B"/>
    <w:rsid w:val="567535C9"/>
    <w:rsid w:val="56FE35BF"/>
    <w:rsid w:val="57D11473"/>
    <w:rsid w:val="57FD2D5B"/>
    <w:rsid w:val="58025725"/>
    <w:rsid w:val="58537134"/>
    <w:rsid w:val="586236D9"/>
    <w:rsid w:val="58B27440"/>
    <w:rsid w:val="59060509"/>
    <w:rsid w:val="5936030B"/>
    <w:rsid w:val="595B6AA6"/>
    <w:rsid w:val="597E09E7"/>
    <w:rsid w:val="598219D2"/>
    <w:rsid w:val="598A113A"/>
    <w:rsid w:val="5A2C6C1A"/>
    <w:rsid w:val="5A520A9F"/>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065CD5"/>
    <w:rsid w:val="634F180D"/>
    <w:rsid w:val="63AF3CC8"/>
    <w:rsid w:val="65B17A4E"/>
    <w:rsid w:val="65E15E31"/>
    <w:rsid w:val="66635E22"/>
    <w:rsid w:val="66990C0E"/>
    <w:rsid w:val="68EF5076"/>
    <w:rsid w:val="69236EB5"/>
    <w:rsid w:val="69BE2739"/>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70327525"/>
    <w:rsid w:val="707A385E"/>
    <w:rsid w:val="707D334E"/>
    <w:rsid w:val="708E730A"/>
    <w:rsid w:val="70F07690"/>
    <w:rsid w:val="70F51137"/>
    <w:rsid w:val="714261DE"/>
    <w:rsid w:val="71950224"/>
    <w:rsid w:val="71A954AF"/>
    <w:rsid w:val="71AF12E6"/>
    <w:rsid w:val="71BB5EDC"/>
    <w:rsid w:val="71E3231E"/>
    <w:rsid w:val="72515E38"/>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B63EA7"/>
    <w:rsid w:val="78FC362D"/>
    <w:rsid w:val="79870D9A"/>
    <w:rsid w:val="7A9341E6"/>
    <w:rsid w:val="7AF34939"/>
    <w:rsid w:val="7C2D598F"/>
    <w:rsid w:val="7C6F5D09"/>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3423</Words>
  <Characters>3728</Characters>
  <Lines>0</Lines>
  <Paragraphs>0</Paragraphs>
  <TotalTime>2</TotalTime>
  <ScaleCrop>false</ScaleCrop>
  <LinksUpToDate>false</LinksUpToDate>
  <CharactersWithSpaces>3993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2024-10-24T07:42:00Z</cp:lastPrinted>
  <dcterms:modified xsi:type="dcterms:W3CDTF">2025-01-15T07:23:02Z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F110C76F991B476CB017229D4D05333A_13</vt:lpwstr>
  </property>
  <property fmtid="{D5CDD505-2E9C-101B-9397-08002B2CF9AE}" pid="4" name="KSOTemplateDocerSaveRecord">
    <vt:lpwstr>eyJoZGlkIjoiMTQyYjVjNzliMTk3OGQ1MjE0OTMwMWU2MmY3NzIwYWQiLCJ1c2VySWQiOiIzOTc0MDU3MzUifQ==</vt:lpwstr>
  </property>
</Properties>
</file>