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7A2">
      <w:pPr>
        <w:pStyle w:val="15"/>
        <w:jc w:val="center"/>
        <w:rPr>
          <w:rFonts w:hint="eastAsia"/>
          <w:b/>
          <w:sz w:val="36"/>
          <w:szCs w:val="32"/>
          <w:highlight w:val="none"/>
          <w:lang w:val="en-US" w:eastAsia="zh-CN"/>
        </w:rPr>
      </w:pPr>
      <w:r>
        <w:rPr>
          <w:rFonts w:hint="eastAsia"/>
          <w:b/>
          <w:sz w:val="36"/>
          <w:szCs w:val="32"/>
          <w:highlight w:val="none"/>
          <w:lang w:val="en-US" w:eastAsia="zh-CN"/>
        </w:rPr>
        <w:t>第3包第1期脱色沥青采购项目</w:t>
      </w:r>
    </w:p>
    <w:p w14:paraId="271946CD">
      <w:pPr>
        <w:pStyle w:val="15"/>
        <w:jc w:val="center"/>
        <w:rPr>
          <w:rFonts w:hint="eastAsia" w:ascii="宋体" w:hAnsi="宋体" w:cs="宋体"/>
          <w:b/>
          <w:w w:val="90"/>
          <w:sz w:val="32"/>
          <w:szCs w:val="28"/>
          <w:highlight w:val="none"/>
          <w:lang w:eastAsia="zh-CN"/>
        </w:rPr>
      </w:pPr>
      <w:r>
        <w:rPr>
          <w:rFonts w:hint="eastAsia" w:ascii="宋体" w:hAnsi="Times New Roman" w:eastAsia="宋体" w:cs="Times New Roman"/>
          <w:b/>
          <w:w w:val="90"/>
          <w:sz w:val="36"/>
          <w:szCs w:val="32"/>
          <w:highlight w:val="none"/>
          <w:lang w:val="en-US" w:eastAsia="zh-CN"/>
        </w:rPr>
        <w:t>框架协议二次竞价公告</w:t>
      </w:r>
    </w:p>
    <w:p w14:paraId="30D3222E">
      <w:pPr>
        <w:pStyle w:val="15"/>
        <w:jc w:val="center"/>
        <w:rPr>
          <w:rFonts w:hint="eastAsia" w:ascii="宋体" w:hAnsi="宋体" w:cs="宋体"/>
          <w:b/>
          <w:sz w:val="32"/>
          <w:szCs w:val="28"/>
          <w:highlight w:val="none"/>
          <w:lang w:eastAsia="zh-CN"/>
        </w:rPr>
      </w:pPr>
    </w:p>
    <w:p w14:paraId="2DA74F7B">
      <w:pPr>
        <w:pStyle w:val="15"/>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第3包段</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6C76D274">
      <w:pPr>
        <w:pStyle w:val="15"/>
        <w:spacing w:line="360" w:lineRule="auto"/>
        <w:ind w:firstLine="560" w:firstLineChars="200"/>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潜江道衢建材科技有限公司</w:t>
      </w:r>
      <w:r>
        <w:rPr>
          <w:rFonts w:hint="eastAsia" w:ascii="宋体" w:hAnsi="宋体" w:cs="宋体"/>
          <w:kern w:val="0"/>
          <w:sz w:val="28"/>
          <w:szCs w:val="28"/>
          <w:highlight w:val="none"/>
        </w:rPr>
        <w:t>（采购人）的委托，拟</w:t>
      </w:r>
      <w:r>
        <w:rPr>
          <w:rFonts w:hint="eastAsia" w:hAnsi="宋体" w:cs="宋体"/>
          <w:kern w:val="0"/>
          <w:sz w:val="28"/>
          <w:szCs w:val="28"/>
          <w:highlight w:val="none"/>
          <w:lang w:val="en-US" w:eastAsia="zh-CN"/>
        </w:rPr>
        <w:t>对</w:t>
      </w:r>
      <w:r>
        <w:rPr>
          <w:rFonts w:hint="eastAsia" w:hAnsi="宋体" w:cs="宋体"/>
          <w:kern w:val="0"/>
          <w:sz w:val="28"/>
          <w:szCs w:val="28"/>
          <w:highlight w:val="none"/>
          <w:u w:val="single"/>
          <w:lang w:val="en-US" w:eastAsia="zh-CN"/>
        </w:rPr>
        <w:t>第3包第1期脱色沥青采购项目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24A4978C">
      <w:pPr>
        <w:pStyle w:val="15"/>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2024100010</w:t>
      </w:r>
      <w:r>
        <w:rPr>
          <w:rFonts w:hint="eastAsia"/>
          <w:b/>
          <w:sz w:val="28"/>
          <w:szCs w:val="28"/>
          <w:highlight w:val="none"/>
        </w:rPr>
        <w:t>）号</w:t>
      </w:r>
    </w:p>
    <w:p w14:paraId="00906F67">
      <w:pPr>
        <w:pStyle w:val="15"/>
        <w:numPr>
          <w:ilvl w:val="0"/>
          <w:numId w:val="1"/>
        </w:numPr>
        <w:spacing w:line="360" w:lineRule="auto"/>
        <w:ind w:left="0" w:leftChars="0" w:firstLine="0" w:firstLineChars="0"/>
        <w:rPr>
          <w:rFonts w:hint="default"/>
          <w:sz w:val="28"/>
          <w:szCs w:val="28"/>
          <w:lang w:val="en-US" w:eastAsia="zh-CN"/>
        </w:rPr>
      </w:pPr>
      <w:r>
        <w:rPr>
          <w:rFonts w:hint="eastAsia"/>
          <w:b/>
          <w:sz w:val="28"/>
          <w:szCs w:val="28"/>
          <w:highlight w:val="none"/>
          <w:lang w:val="en-US" w:eastAsia="zh-CN"/>
        </w:rPr>
        <w:t>项目编号：</w:t>
      </w:r>
      <w:r>
        <w:rPr>
          <w:rFonts w:hint="eastAsia" w:hAnsi="宋体" w:cs="宋体"/>
          <w:kern w:val="0"/>
          <w:sz w:val="28"/>
          <w:szCs w:val="28"/>
          <w:highlight w:val="none"/>
          <w:lang w:val="en-US" w:eastAsia="zh-CN"/>
        </w:rPr>
        <w:t>HBHB-2024-578</w:t>
      </w:r>
    </w:p>
    <w:p w14:paraId="754343C1">
      <w:pPr>
        <w:pStyle w:val="15"/>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sz w:val="28"/>
          <w:szCs w:val="28"/>
          <w:u w:val="none"/>
          <w:lang w:val="en-US" w:eastAsia="zh-CN"/>
        </w:rPr>
        <w:t>第3包第1期脱色沥青采购项目</w:t>
      </w:r>
    </w:p>
    <w:p w14:paraId="08597FDE">
      <w:pPr>
        <w:pStyle w:val="15"/>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sz w:val="28"/>
          <w:szCs w:val="28"/>
          <w:lang w:val="en-US" w:eastAsia="zh-CN"/>
        </w:rPr>
        <w:t xml:space="preserve">潜江道衢建材科技有限公司     </w:t>
      </w:r>
    </w:p>
    <w:p w14:paraId="677D0274">
      <w:pPr>
        <w:pStyle w:val="15"/>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单项最高限价（到场不含税）：</w:t>
      </w:r>
      <w:r>
        <w:rPr>
          <w:rFonts w:hint="eastAsia"/>
          <w:sz w:val="28"/>
          <w:szCs w:val="28"/>
          <w:u w:val="none"/>
          <w:lang w:val="en-US" w:eastAsia="zh-CN"/>
        </w:rPr>
        <w:t>脱色沥青</w:t>
      </w:r>
      <w:r>
        <w:rPr>
          <w:rFonts w:hint="eastAsia"/>
          <w:sz w:val="28"/>
          <w:szCs w:val="28"/>
          <w:lang w:val="en-US" w:eastAsia="zh-CN"/>
        </w:rPr>
        <w:t>6194.00元/吨</w:t>
      </w:r>
    </w:p>
    <w:p w14:paraId="0E4E5251">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采购内容：沥青采购</w:t>
      </w:r>
      <w:r>
        <w:rPr>
          <w:rFonts w:hint="eastAsia"/>
          <w:sz w:val="28"/>
          <w:szCs w:val="28"/>
          <w:lang w:val="en-US" w:eastAsia="zh-CN"/>
        </w:rPr>
        <w:t>，报价单详见报价明细表。</w:t>
      </w:r>
    </w:p>
    <w:p w14:paraId="4E5FF400">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供货期：签订合同之日起180日历天。</w:t>
      </w:r>
    </w:p>
    <w:p w14:paraId="3789B7F5">
      <w:pPr>
        <w:pStyle w:val="15"/>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供货地点：潜江市泽口街道办事处金澳大道2号（潜江道衢建材科技有限公司指定料仓）</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质量标准：CJJ/T 218-2014《城市道路彩色沥青混凝土路面技术规程》</w:t>
      </w:r>
    </w:p>
    <w:p w14:paraId="19445BE8">
      <w:pPr>
        <w:pStyle w:val="15"/>
        <w:numPr>
          <w:ilvl w:val="0"/>
          <w:numId w:val="2"/>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5"/>
        <w:numPr>
          <w:ilvl w:val="0"/>
          <w:numId w:val="3"/>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料款的支付方式：合同期限内必须完成垫资供货量，垫资金额在合同供应期结束满90天后进行支付；</w:t>
      </w:r>
    </w:p>
    <w:p w14:paraId="607AB0D3">
      <w:pPr>
        <w:pStyle w:val="15"/>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5"/>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31035F5C">
      <w:pPr>
        <w:pStyle w:val="15"/>
        <w:numPr>
          <w:ilvl w:val="0"/>
          <w:numId w:val="2"/>
        </w:numPr>
        <w:spacing w:line="360" w:lineRule="auto"/>
        <w:ind w:left="0" w:leftChars="0" w:firstLine="567" w:firstLineChars="0"/>
        <w:rPr>
          <w:rFonts w:hint="default"/>
          <w:sz w:val="28"/>
          <w:szCs w:val="28"/>
          <w:lang w:val="en-US" w:eastAsia="zh-CN"/>
        </w:rPr>
      </w:pPr>
      <w:r>
        <w:rPr>
          <w:rFonts w:hint="eastAsia" w:ascii="宋体" w:hAnsi="Times New Roman" w:eastAsia="宋体" w:cs="Times New Roman"/>
          <w:sz w:val="28"/>
          <w:szCs w:val="28"/>
          <w:lang w:val="en-US" w:eastAsia="zh-CN"/>
        </w:rPr>
        <w:t>垫资金额：</w:t>
      </w:r>
      <w:r>
        <w:rPr>
          <w:rFonts w:hint="eastAsia" w:ascii="仿宋_GB2312" w:hAnsi="仿宋_GB2312" w:eastAsia="宋体" w:cs="仿宋_GB2312"/>
          <w:sz w:val="28"/>
          <w:szCs w:val="28"/>
          <w:highlight w:val="none"/>
          <w:lang w:val="en-US" w:eastAsia="zh-CN"/>
        </w:rPr>
        <w:t>垫付金额为合同签订金额的50%</w:t>
      </w:r>
      <w:r>
        <w:rPr>
          <w:rFonts w:hint="eastAsia" w:cs="Times New Roman"/>
          <w:sz w:val="28"/>
          <w:szCs w:val="28"/>
          <w:lang w:val="en-US" w:eastAsia="zh-CN"/>
        </w:rPr>
        <w:t>，供应量发生调整的以调整后合同金额计算垫付资金。</w:t>
      </w:r>
    </w:p>
    <w:p w14:paraId="04DDACF4">
      <w:pPr>
        <w:pStyle w:val="15"/>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履约保证金：履约保证金金额为垫支金额</w:t>
      </w:r>
      <w:r>
        <w:rPr>
          <w:rFonts w:hint="eastAsia" w:ascii="仿宋_GB2312" w:hAnsi="仿宋_GB2312" w:eastAsia="宋体" w:cs="仿宋_GB2312"/>
          <w:sz w:val="28"/>
          <w:szCs w:val="28"/>
          <w:highlight w:val="none"/>
          <w:lang w:val="en-US" w:eastAsia="zh-CN"/>
        </w:rPr>
        <w:t>的5%，供应商应在签订合同之日前，将履约保障金从供货商的基本账户汇</w:t>
      </w:r>
      <w:r>
        <w:rPr>
          <w:rFonts w:hint="eastAsia"/>
          <w:sz w:val="28"/>
          <w:szCs w:val="28"/>
          <w:lang w:val="en-US" w:eastAsia="zh-CN"/>
        </w:rPr>
        <w:t>至招标人指定的账户及账号。</w:t>
      </w:r>
    </w:p>
    <w:p w14:paraId="23804D33">
      <w:pPr>
        <w:pStyle w:val="15"/>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5"/>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5"/>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0F359BDB">
      <w:pPr>
        <w:pStyle w:val="15"/>
        <w:spacing w:line="360" w:lineRule="auto"/>
        <w:ind w:firstLine="560" w:firstLineChars="200"/>
        <w:rPr>
          <w:sz w:val="28"/>
          <w:szCs w:val="28"/>
        </w:rPr>
      </w:pPr>
      <w:r>
        <w:rPr>
          <w:rFonts w:hint="eastAsia"/>
          <w:b w:val="0"/>
          <w:bCs/>
          <w:sz w:val="28"/>
          <w:szCs w:val="28"/>
          <w:lang w:val="en-US" w:eastAsia="zh-CN"/>
        </w:rPr>
        <w:t>1、</w:t>
      </w:r>
      <w:r>
        <w:rPr>
          <w:rFonts w:hint="eastAsia"/>
          <w:b w:val="0"/>
          <w:bCs/>
          <w:sz w:val="28"/>
          <w:szCs w:val="28"/>
        </w:rPr>
        <w:t>凡有意参加者，请</w:t>
      </w:r>
      <w:r>
        <w:rPr>
          <w:rFonts w:hint="eastAsia"/>
          <w:b w:val="0"/>
          <w:bCs/>
          <w:sz w:val="28"/>
          <w:szCs w:val="28"/>
          <w:lang w:val="en-US" w:eastAsia="zh-CN"/>
        </w:rPr>
        <w:t>于</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分（北京时间）</w:t>
      </w:r>
      <w:r>
        <w:rPr>
          <w:rFonts w:hint="eastAsia"/>
          <w:b w:val="0"/>
          <w:bCs/>
          <w:sz w:val="28"/>
          <w:szCs w:val="28"/>
          <w:lang w:val="en-US" w:eastAsia="zh-CN"/>
        </w:rPr>
        <w:t>前</w:t>
      </w:r>
      <w:r>
        <w:rPr>
          <w:rFonts w:hint="eastAsia"/>
          <w:b w:val="0"/>
          <w:bCs/>
          <w:sz w:val="28"/>
          <w:szCs w:val="28"/>
        </w:rPr>
        <w:t>携</w:t>
      </w:r>
      <w:r>
        <w:rPr>
          <w:rFonts w:hint="eastAsia"/>
          <w:b w:val="0"/>
          <w:bCs/>
          <w:sz w:val="28"/>
          <w:szCs w:val="28"/>
          <w:lang w:val="en-US" w:eastAsia="zh-CN"/>
        </w:rPr>
        <w:t>带</w:t>
      </w:r>
      <w:r>
        <w:rPr>
          <w:rFonts w:hint="eastAsia"/>
          <w:b/>
          <w:sz w:val="28"/>
          <w:szCs w:val="28"/>
        </w:rPr>
        <w:t>供应商资格要求</w:t>
      </w:r>
      <w:r>
        <w:rPr>
          <w:rFonts w:hint="eastAsia"/>
          <w:b/>
          <w:sz w:val="28"/>
          <w:szCs w:val="28"/>
          <w:lang w:val="en-US" w:eastAsia="zh-CN"/>
        </w:rPr>
        <w:t>全部内容</w:t>
      </w:r>
      <w:r>
        <w:rPr>
          <w:rFonts w:hint="eastAsia"/>
          <w:b w:val="0"/>
          <w:bCs/>
          <w:sz w:val="28"/>
          <w:szCs w:val="28"/>
        </w:rPr>
        <w:t>、法人身份证</w:t>
      </w:r>
      <w:r>
        <w:rPr>
          <w:rFonts w:hint="eastAsia"/>
          <w:b w:val="0"/>
          <w:bCs/>
          <w:sz w:val="28"/>
          <w:szCs w:val="28"/>
          <w:lang w:val="en-US" w:eastAsia="zh-CN"/>
        </w:rPr>
        <w:t>明</w:t>
      </w:r>
      <w:r>
        <w:rPr>
          <w:rFonts w:hint="eastAsia"/>
          <w:b w:val="0"/>
          <w:bCs/>
          <w:sz w:val="28"/>
          <w:szCs w:val="28"/>
        </w:rPr>
        <w:t>（或</w:t>
      </w:r>
      <w:r>
        <w:rPr>
          <w:rFonts w:hint="eastAsia"/>
          <w:b w:val="0"/>
          <w:bCs/>
          <w:sz w:val="28"/>
          <w:szCs w:val="28"/>
          <w:lang w:val="en-US" w:eastAsia="zh-CN"/>
        </w:rPr>
        <w:t>法人</w:t>
      </w:r>
      <w:r>
        <w:rPr>
          <w:rFonts w:hint="eastAsia"/>
          <w:b w:val="0"/>
          <w:bCs/>
          <w:sz w:val="28"/>
          <w:szCs w:val="28"/>
        </w:rPr>
        <w:t>授权委托书及被委托人身份证）</w:t>
      </w:r>
      <w:r>
        <w:rPr>
          <w:rFonts w:hint="eastAsia"/>
          <w:b w:val="0"/>
          <w:bCs/>
          <w:sz w:val="28"/>
          <w:szCs w:val="28"/>
          <w:lang w:eastAsia="zh-CN"/>
        </w:rPr>
        <w:t>及报价明细表，</w:t>
      </w:r>
      <w:r>
        <w:rPr>
          <w:rFonts w:hint="eastAsia"/>
          <w:b w:val="0"/>
          <w:bCs/>
          <w:sz w:val="28"/>
          <w:szCs w:val="28"/>
        </w:rPr>
        <w:t>并加盖企业印章的复印件</w:t>
      </w:r>
      <w:r>
        <w:rPr>
          <w:rFonts w:hint="eastAsia"/>
          <w:b w:val="0"/>
          <w:bCs/>
          <w:sz w:val="28"/>
          <w:szCs w:val="28"/>
          <w:lang w:eastAsia="zh-CN"/>
        </w:rPr>
        <w:t>递交至湖北华博工程项目管理有限公司</w:t>
      </w:r>
      <w:r>
        <w:rPr>
          <w:rFonts w:hint="eastAsia"/>
          <w:sz w:val="28"/>
          <w:szCs w:val="28"/>
        </w:rPr>
        <w:t>（</w:t>
      </w:r>
      <w:r>
        <w:rPr>
          <w:rFonts w:hint="eastAsia"/>
          <w:sz w:val="28"/>
          <w:szCs w:val="28"/>
          <w:lang w:eastAsia="zh-CN"/>
        </w:rPr>
        <w:t>潜江市</w:t>
      </w:r>
      <w:r>
        <w:rPr>
          <w:rFonts w:hint="eastAsia"/>
          <w:sz w:val="28"/>
          <w:szCs w:val="28"/>
          <w:lang w:val="en-US" w:eastAsia="zh-CN"/>
        </w:rPr>
        <w:t>潜阳东</w:t>
      </w:r>
      <w:r>
        <w:rPr>
          <w:rFonts w:hint="eastAsia"/>
          <w:sz w:val="28"/>
          <w:szCs w:val="28"/>
          <w:lang w:eastAsia="zh-CN"/>
        </w:rPr>
        <w:t>路</w:t>
      </w:r>
      <w:r>
        <w:rPr>
          <w:rFonts w:hint="eastAsia"/>
          <w:sz w:val="28"/>
          <w:szCs w:val="28"/>
          <w:lang w:val="en-US" w:eastAsia="zh-CN"/>
        </w:rPr>
        <w:t>56</w:t>
      </w:r>
      <w:r>
        <w:rPr>
          <w:rFonts w:hint="eastAsia"/>
          <w:sz w:val="28"/>
          <w:szCs w:val="28"/>
          <w:lang w:eastAsia="zh-CN"/>
        </w:rPr>
        <w:t>号</w:t>
      </w:r>
      <w:r>
        <w:rPr>
          <w:rFonts w:hint="eastAsia"/>
          <w:sz w:val="28"/>
          <w:szCs w:val="28"/>
        </w:rPr>
        <w:t>）；</w:t>
      </w:r>
    </w:p>
    <w:p w14:paraId="6B2C3CB6">
      <w:pPr>
        <w:pStyle w:val="15"/>
        <w:spacing w:line="360" w:lineRule="auto"/>
        <w:ind w:firstLine="560" w:firstLineChars="200"/>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val="en-US" w:eastAsia="zh-CN"/>
        </w:rPr>
        <w:t>竞价</w:t>
      </w:r>
      <w:r>
        <w:rPr>
          <w:rFonts w:hint="eastAsia"/>
          <w:sz w:val="28"/>
          <w:szCs w:val="28"/>
        </w:rPr>
        <w:t>时间：</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w:t>
      </w:r>
      <w:r>
        <w:rPr>
          <w:rFonts w:hint="eastAsia"/>
          <w:sz w:val="28"/>
          <w:szCs w:val="28"/>
          <w:lang w:eastAsia="zh-CN"/>
        </w:rPr>
        <w:t>（北京时间）</w:t>
      </w:r>
      <w:r>
        <w:rPr>
          <w:rFonts w:hint="eastAsia"/>
          <w:sz w:val="28"/>
          <w:szCs w:val="28"/>
        </w:rPr>
        <w:t>。</w:t>
      </w:r>
    </w:p>
    <w:p w14:paraId="2F7C01F3">
      <w:pPr>
        <w:pStyle w:val="15"/>
        <w:spacing w:line="360" w:lineRule="auto"/>
        <w:ind w:firstLine="560" w:firstLineChars="200"/>
        <w:rPr>
          <w:rFonts w:hint="eastAsia"/>
          <w:sz w:val="28"/>
          <w:szCs w:val="28"/>
          <w:lang w:val="en-US" w:eastAsia="zh-CN"/>
        </w:rPr>
      </w:pPr>
      <w:r>
        <w:rPr>
          <w:rFonts w:hint="eastAsia"/>
          <w:sz w:val="28"/>
          <w:szCs w:val="28"/>
          <w:lang w:val="en-US" w:eastAsia="zh-CN"/>
        </w:rPr>
        <w:t>3、竞价地点：湖北华博工程项目管理有限公司评标室（潜江市潜阳东路56号四楼）。</w:t>
      </w:r>
    </w:p>
    <w:p w14:paraId="3FD09D58">
      <w:pPr>
        <w:pStyle w:val="15"/>
        <w:spacing w:line="360" w:lineRule="auto"/>
        <w:ind w:firstLine="560" w:firstLineChars="200"/>
        <w:rPr>
          <w:rFonts w:hint="default"/>
          <w:b/>
          <w:sz w:val="28"/>
          <w:szCs w:val="28"/>
          <w:highlight w:val="none"/>
          <w:lang w:val="en-US" w:eastAsia="zh-CN"/>
        </w:rPr>
      </w:pPr>
      <w:r>
        <w:rPr>
          <w:rFonts w:hint="eastAsia" w:ascii="宋体" w:hAnsi="Times New Roman" w:eastAsia="宋体" w:cs="Times New Roman"/>
          <w:sz w:val="28"/>
          <w:szCs w:val="28"/>
          <w:highlight w:val="none"/>
          <w:lang w:val="en-US" w:eastAsia="zh-CN"/>
        </w:rPr>
        <w:t>4、竞价轮次：二轮竞价，供应商按响应文件分项报价表要求提交第一轮报价</w:t>
      </w:r>
      <w:r>
        <w:rPr>
          <w:rFonts w:hint="eastAsia" w:cs="Times New Roman"/>
          <w:sz w:val="28"/>
          <w:szCs w:val="28"/>
          <w:highlight w:val="none"/>
          <w:lang w:val="en-US" w:eastAsia="zh-CN"/>
        </w:rPr>
        <w:t>，</w:t>
      </w:r>
      <w:r>
        <w:rPr>
          <w:rFonts w:hint="eastAsia" w:ascii="宋体" w:hAnsi="Times New Roman" w:eastAsia="宋体" w:cs="Times New Roman"/>
          <w:sz w:val="28"/>
          <w:szCs w:val="28"/>
          <w:highlight w:val="none"/>
          <w:lang w:val="en-US" w:eastAsia="zh-CN"/>
        </w:rPr>
        <w:t>第一轮报价公布后</w:t>
      </w:r>
      <w:r>
        <w:rPr>
          <w:rFonts w:hint="eastAsia" w:cs="Times New Roman"/>
          <w:sz w:val="28"/>
          <w:szCs w:val="28"/>
          <w:highlight w:val="none"/>
          <w:lang w:val="en-US" w:eastAsia="zh-CN"/>
        </w:rPr>
        <w:t>进行供应商排名（按低价向高价）。第一轮排名结束后，</w:t>
      </w:r>
      <w:r>
        <w:rPr>
          <w:rFonts w:hint="eastAsia" w:ascii="宋体" w:hAnsi="Times New Roman" w:eastAsia="宋体" w:cs="Times New Roman"/>
          <w:sz w:val="28"/>
          <w:szCs w:val="28"/>
          <w:highlight w:val="none"/>
          <w:lang w:val="en-US" w:eastAsia="zh-CN"/>
        </w:rPr>
        <w:t>供应商在30分钟时间内</w:t>
      </w:r>
      <w:r>
        <w:rPr>
          <w:rFonts w:hint="eastAsia" w:cs="Times New Roman"/>
          <w:sz w:val="28"/>
          <w:szCs w:val="28"/>
          <w:highlight w:val="none"/>
          <w:lang w:val="en-US" w:eastAsia="zh-CN"/>
        </w:rPr>
        <w:t>可</w:t>
      </w:r>
      <w:r>
        <w:rPr>
          <w:rFonts w:hint="eastAsia" w:ascii="宋体" w:hAnsi="Times New Roman" w:eastAsia="宋体" w:cs="Times New Roman"/>
          <w:sz w:val="28"/>
          <w:szCs w:val="28"/>
          <w:highlight w:val="none"/>
          <w:lang w:val="en-US" w:eastAsia="zh-CN"/>
        </w:rPr>
        <w:t>进行第二轮报价</w:t>
      </w:r>
      <w:r>
        <w:rPr>
          <w:rFonts w:hint="eastAsia" w:cs="Times New Roman"/>
          <w:sz w:val="28"/>
          <w:szCs w:val="28"/>
          <w:highlight w:val="none"/>
          <w:lang w:val="en-US" w:eastAsia="zh-CN"/>
        </w:rPr>
        <w:t>获取重新排名的机会。</w:t>
      </w:r>
      <w:r>
        <w:rPr>
          <w:rFonts w:hint="eastAsia" w:ascii="宋体" w:hAnsi="Times New Roman" w:eastAsia="宋体" w:cs="Times New Roman"/>
          <w:sz w:val="28"/>
          <w:szCs w:val="28"/>
          <w:highlight w:val="none"/>
          <w:lang w:val="en-US" w:eastAsia="zh-CN"/>
        </w:rPr>
        <w:t>第二轮报价</w:t>
      </w:r>
      <w:r>
        <w:rPr>
          <w:rFonts w:hint="eastAsia" w:cs="Times New Roman"/>
          <w:sz w:val="28"/>
          <w:szCs w:val="28"/>
          <w:highlight w:val="none"/>
          <w:lang w:val="en-US" w:eastAsia="zh-CN"/>
        </w:rPr>
        <w:t>报价必须低于第一轮最低报价</w:t>
      </w:r>
      <w:r>
        <w:rPr>
          <w:rFonts w:hint="eastAsia" w:ascii="宋体" w:hAnsi="Times New Roman" w:eastAsia="宋体" w:cs="Times New Roman"/>
          <w:sz w:val="28"/>
          <w:szCs w:val="28"/>
          <w:highlight w:val="none"/>
          <w:lang w:val="en-US" w:eastAsia="zh-CN"/>
        </w:rPr>
        <w:t>。</w:t>
      </w:r>
    </w:p>
    <w:p w14:paraId="0710BEE6">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成交原则：</w:t>
      </w:r>
    </w:p>
    <w:p w14:paraId="13EE20B6">
      <w:pPr>
        <w:pStyle w:val="15"/>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3C9A0997">
      <w:pPr>
        <w:pStyle w:val="15"/>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2、合同采购量的确定方式：</w:t>
      </w:r>
    </w:p>
    <w:p w14:paraId="3677324E">
      <w:pPr>
        <w:pStyle w:val="15"/>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1)报名竞价的单位少于两家:成交供应商只取1名，供应量按暂估量100%签订采购合同，报名竞价的单位仅有一家单位时，直接确定该单位为成交供应商;</w:t>
      </w:r>
    </w:p>
    <w:p w14:paraId="0BA12060">
      <w:pPr>
        <w:pStyle w:val="15"/>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2）报名竞价的单位仅有三家：成交供应商取前2名，第一名成交供应商按暂估量70%签订采购合同，第二名成交供应商按暂估量30%签订采购合同。</w:t>
      </w:r>
    </w:p>
    <w:p w14:paraId="2B2E345E">
      <w:pPr>
        <w:pStyle w:val="15"/>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3）报名竞价的单位大于三家：成交供应商取前3名，第一名成交供应商按暂估量60%签订采购合同，第二名成交供应商按暂估量30%签订采购合同，第三名成交供应商按暂估量10%签订采购合同。</w:t>
      </w:r>
    </w:p>
    <w:p w14:paraId="3F0FC49D">
      <w:pPr>
        <w:pStyle w:val="15"/>
        <w:spacing w:line="360" w:lineRule="auto"/>
        <w:ind w:firstLine="560" w:firstLineChars="200"/>
        <w:rPr>
          <w:rFonts w:hint="default" w:cs="Times New Roman"/>
          <w:sz w:val="28"/>
          <w:szCs w:val="28"/>
          <w:highlight w:val="none"/>
          <w:lang w:val="en-US" w:eastAsia="zh-CN"/>
        </w:rPr>
      </w:pPr>
      <w:r>
        <w:rPr>
          <w:rFonts w:hint="eastAsia" w:cs="Times New Roman"/>
          <w:sz w:val="28"/>
          <w:szCs w:val="28"/>
          <w:highlight w:val="none"/>
          <w:lang w:val="en-US" w:eastAsia="zh-CN"/>
        </w:rPr>
        <w:t>4）在具体执行合同过程中，采购人有权根据成交供应商的履约情况调整采购数量。</w:t>
      </w:r>
    </w:p>
    <w:p w14:paraId="0BA2535F">
      <w:pPr>
        <w:pStyle w:val="15"/>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5"/>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639ABCDC">
      <w:pPr>
        <w:pStyle w:val="15"/>
        <w:numPr>
          <w:ilvl w:val="0"/>
          <w:numId w:val="4"/>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成交供应商在领取成交通知书前向采购代理机构一次性支付2000元</w:t>
      </w:r>
      <w:r>
        <w:rPr>
          <w:rFonts w:hint="default"/>
          <w:sz w:val="28"/>
          <w:szCs w:val="28"/>
          <w:lang w:val="en-US" w:eastAsia="zh-CN"/>
        </w:rPr>
        <w:t>招标代理服务费。</w:t>
      </w:r>
    </w:p>
    <w:p w14:paraId="0931D682">
      <w:pPr>
        <w:pStyle w:val="15"/>
        <w:spacing w:line="360" w:lineRule="auto"/>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参与对象：参与潜江道衢建材科技有限公司大宗物资框架协议采购并签订框架协议的</w:t>
      </w:r>
      <w:r>
        <w:rPr>
          <w:rFonts w:hint="eastAsia"/>
          <w:sz w:val="28"/>
          <w:szCs w:val="28"/>
          <w:highlight w:val="yellow"/>
          <w:lang w:val="en-US" w:eastAsia="zh-CN"/>
        </w:rPr>
        <w:t>3包</w:t>
      </w:r>
      <w:r>
        <w:rPr>
          <w:rFonts w:hint="default"/>
          <w:sz w:val="28"/>
          <w:szCs w:val="28"/>
          <w:lang w:val="en-US" w:eastAsia="zh-CN"/>
        </w:rPr>
        <w:t>入围供应商。</w:t>
      </w:r>
    </w:p>
    <w:p w14:paraId="5E1E57EE">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554FFB82">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4977B3C4">
      <w:pPr>
        <w:spacing w:line="360" w:lineRule="auto"/>
        <w:ind w:firstLine="560" w:firstLineChars="200"/>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9F0537B">
      <w:pPr>
        <w:spacing w:line="360" w:lineRule="auto"/>
        <w:ind w:firstLine="6160" w:firstLineChars="2200"/>
        <w:rPr>
          <w:rFonts w:hint="default"/>
          <w:sz w:val="28"/>
          <w:szCs w:val="28"/>
          <w:lang w:val="en-US" w:eastAsia="zh-CN"/>
        </w:rPr>
      </w:pPr>
      <w:r>
        <w:rPr>
          <w:rFonts w:hint="eastAsia"/>
          <w:sz w:val="28"/>
          <w:szCs w:val="28"/>
          <w:lang w:val="en-US" w:eastAsia="zh-CN"/>
        </w:rPr>
        <w:t xml:space="preserve"> 2024年12月19日</w:t>
      </w:r>
    </w:p>
    <w:p w14:paraId="57E79C13">
      <w:pPr>
        <w:sectPr>
          <w:pgSz w:w="11906" w:h="16838"/>
          <w:pgMar w:top="1440" w:right="1486" w:bottom="1440" w:left="1600" w:header="851" w:footer="992" w:gutter="0"/>
          <w:cols w:space="425" w:num="1"/>
          <w:docGrid w:type="lines" w:linePitch="312" w:charSpace="0"/>
        </w:sectPr>
      </w:pPr>
    </w:p>
    <w:p w14:paraId="5A1AA83F">
      <w:pPr>
        <w:pStyle w:val="10"/>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10"/>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10"/>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10"/>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10"/>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10"/>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10"/>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10"/>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2FE5AEFD">
      <w:pPr>
        <w:pStyle w:val="10"/>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10"/>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10"/>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2F480D82">
      <w:pPr>
        <w:pStyle w:val="7"/>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0D12DE48">
      <w:pPr>
        <w:pStyle w:val="7"/>
        <w:keepNext w:val="0"/>
        <w:keepLines w:val="0"/>
        <w:widowControl/>
        <w:suppressLineNumbers w:val="0"/>
        <w:spacing w:line="360" w:lineRule="atLeast"/>
        <w:jc w:val="right"/>
      </w:pPr>
    </w:p>
    <w:p w14:paraId="5128A090">
      <w:pPr>
        <w:pStyle w:val="10"/>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w:t>
      </w:r>
      <w:r>
        <w:rPr>
          <w:rFonts w:hint="eastAsia" w:ascii="宋体" w:hAnsi="宋体" w:eastAsia="宋体" w:cs="宋体"/>
          <w:b/>
          <w:bCs/>
          <w:sz w:val="28"/>
          <w:szCs w:val="28"/>
          <w:lang w:val="en-US" w:eastAsia="zh-CN"/>
        </w:rPr>
        <w:t>潜江道衢建材科技有限公司</w:t>
      </w:r>
    </w:p>
    <w:p w14:paraId="15AAFB2F">
      <w:pPr>
        <w:pStyle w:val="10"/>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10"/>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10"/>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10"/>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9864595">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569384A3">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1B37B448">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10"/>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10"/>
        <w:keepNext w:val="0"/>
        <w:keepLines w:val="0"/>
        <w:widowControl/>
        <w:suppressLineNumbers w:val="0"/>
        <w:spacing w:before="0" w:beforeAutospacing="0" w:after="0" w:afterAutospacing="0" w:line="360" w:lineRule="atLeast"/>
        <w:ind w:left="0" w:right="0"/>
        <w:jc w:val="center"/>
      </w:pPr>
      <w:r>
        <w:rPr>
          <w:rFonts w:ascii="宋体" w:hAnsi="宋体" w:cs="Arial"/>
        </w:rPr>
        <w:br w:type="page"/>
      </w:r>
      <w:r>
        <w:rPr>
          <w:rFonts w:hint="eastAsia" w:ascii="宋体" w:hAnsi="宋体" w:eastAsia="宋体" w:cs="宋体"/>
          <w:b/>
          <w:bCs/>
          <w:sz w:val="28"/>
          <w:szCs w:val="28"/>
        </w:rPr>
        <w:t>二、报价一览表</w:t>
      </w:r>
    </w:p>
    <w:p w14:paraId="35AE7492">
      <w:pPr>
        <w:pStyle w:val="10"/>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6AB943FA">
      <w:pPr>
        <w:pStyle w:val="10"/>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10"/>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auto"/>
                <w:kern w:val="0"/>
                <w:sz w:val="24"/>
                <w:szCs w:val="24"/>
                <w:shd w:val="clear" w:color="auto" w:fill="auto"/>
              </w:rPr>
            </w:pP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10"/>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43E8241">
      <w:pPr>
        <w:jc w:val="center"/>
        <w:rPr>
          <w:rFonts w:hint="eastAsia"/>
          <w:b/>
          <w:sz w:val="36"/>
          <w:szCs w:val="36"/>
          <w:lang w:val="en-US" w:eastAsia="zh-CN"/>
        </w:rPr>
      </w:pPr>
      <w:r>
        <w:rPr>
          <w:rFonts w:hint="eastAsia" w:ascii="宋体" w:hAnsi="宋体" w:eastAsia="宋体" w:cs="宋体"/>
          <w:b/>
          <w:bCs/>
          <w:sz w:val="28"/>
          <w:szCs w:val="28"/>
        </w:rPr>
        <w:br w:type="page"/>
      </w:r>
      <w:r>
        <w:rPr>
          <w:rFonts w:hint="eastAsia" w:ascii="宋体" w:hAnsi="宋体" w:eastAsia="宋体" w:cs="宋体"/>
          <w:b/>
          <w:bCs/>
          <w:sz w:val="32"/>
          <w:szCs w:val="32"/>
          <w:lang w:val="en-US" w:eastAsia="zh-CN"/>
        </w:rPr>
        <w:t>三、</w:t>
      </w:r>
      <w:r>
        <w:rPr>
          <w:rFonts w:hint="eastAsia"/>
          <w:b/>
          <w:sz w:val="36"/>
          <w:szCs w:val="36"/>
          <w:lang w:val="en-US" w:eastAsia="zh-CN"/>
        </w:rPr>
        <w:t>分项报价表</w:t>
      </w:r>
    </w:p>
    <w:p w14:paraId="640500CE">
      <w:pPr>
        <w:jc w:val="both"/>
        <w:rPr>
          <w:rFonts w:hint="eastAsia"/>
          <w:b/>
          <w:sz w:val="36"/>
          <w:szCs w:val="36"/>
          <w:lang w:val="en-US" w:eastAsia="zh-CN"/>
        </w:rPr>
      </w:pPr>
    </w:p>
    <w:p w14:paraId="430259A9">
      <w:pPr>
        <w:pStyle w:val="2"/>
        <w:rPr>
          <w:rFonts w:hint="default"/>
          <w:lang w:val="en-US" w:eastAsia="zh-CN"/>
        </w:rPr>
      </w:pPr>
      <w:r>
        <w:rPr>
          <w:rFonts w:hint="eastAsia" w:ascii="宋体" w:hAnsi="宋体" w:cs="宋体"/>
          <w:sz w:val="28"/>
          <w:szCs w:val="28"/>
        </w:rPr>
        <w:t xml:space="preserve">  </w:t>
      </w:r>
    </w:p>
    <w:tbl>
      <w:tblPr>
        <w:tblStyle w:val="11"/>
        <w:tblW w:w="89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183"/>
        <w:gridCol w:w="1862"/>
        <w:gridCol w:w="690"/>
        <w:gridCol w:w="855"/>
        <w:gridCol w:w="1740"/>
        <w:gridCol w:w="1316"/>
        <w:gridCol w:w="772"/>
      </w:tblGrid>
      <w:tr w14:paraId="7779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C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0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8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8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C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不</w:t>
            </w:r>
            <w:r>
              <w:rPr>
                <w:rFonts w:hint="eastAsia" w:ascii="宋体" w:hAnsi="宋体" w:eastAsia="宋体" w:cs="宋体"/>
                <w:i w:val="0"/>
                <w:iCs w:val="0"/>
                <w:color w:val="000000"/>
                <w:kern w:val="0"/>
                <w:sz w:val="22"/>
                <w:szCs w:val="22"/>
                <w:u w:val="none"/>
                <w:lang w:val="en-US" w:eastAsia="zh-CN" w:bidi="ar"/>
              </w:rPr>
              <w:t>含税控制价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9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9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AB6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8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0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670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脱色沥青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4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938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1200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79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6194.00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C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5FBD">
            <w:pPr>
              <w:jc w:val="center"/>
              <w:rPr>
                <w:rFonts w:hint="eastAsia" w:ascii="宋体" w:hAnsi="宋体" w:eastAsia="宋体" w:cs="宋体"/>
                <w:i w:val="0"/>
                <w:iCs w:val="0"/>
                <w:color w:val="000000"/>
                <w:sz w:val="22"/>
                <w:szCs w:val="22"/>
                <w:u w:val="none"/>
              </w:rPr>
            </w:pPr>
          </w:p>
        </w:tc>
      </w:tr>
    </w:tbl>
    <w:p w14:paraId="77CD9F37">
      <w:pPr>
        <w:jc w:val="center"/>
        <w:rPr>
          <w:rFonts w:hint="eastAsia" w:ascii="宋体" w:hAnsi="宋体"/>
          <w:b/>
          <w:bCs/>
          <w:lang w:val="en-US" w:eastAsia="zh-CN"/>
        </w:rPr>
      </w:pPr>
    </w:p>
    <w:p w14:paraId="6D95C4EE">
      <w:pPr>
        <w:jc w:val="center"/>
        <w:rPr>
          <w:rFonts w:hint="eastAsia" w:ascii="宋体" w:hAnsi="宋体"/>
          <w:b/>
          <w:bCs/>
          <w:lang w:val="en-US" w:eastAsia="zh-CN"/>
        </w:rPr>
      </w:pPr>
    </w:p>
    <w:p w14:paraId="4BB29F65">
      <w:pPr>
        <w:pStyle w:val="7"/>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7"/>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4"/>
        <w:rPr>
          <w:rFonts w:hint="eastAsia" w:cs="宋体"/>
          <w:b/>
          <w:bCs/>
          <w:sz w:val="28"/>
          <w:szCs w:val="28"/>
          <w:lang w:val="en-US" w:eastAsia="zh-CN"/>
        </w:rPr>
      </w:pPr>
    </w:p>
    <w:p w14:paraId="28489A9D">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6EA8125A">
      <w:pPr>
        <w:rPr>
          <w:rFonts w:hint="eastAsia" w:cs="宋体"/>
          <w:b/>
          <w:bCs/>
          <w:sz w:val="28"/>
          <w:szCs w:val="28"/>
          <w:lang w:val="en-US" w:eastAsia="zh-CN"/>
        </w:rPr>
      </w:pPr>
    </w:p>
    <w:p w14:paraId="091FD041">
      <w:pPr>
        <w:pStyle w:val="14"/>
        <w:rPr>
          <w:rFonts w:hint="eastAsia" w:cs="宋体"/>
          <w:b/>
          <w:bCs/>
          <w:sz w:val="28"/>
          <w:szCs w:val="28"/>
          <w:lang w:val="en-US" w:eastAsia="zh-CN"/>
        </w:rPr>
      </w:pPr>
    </w:p>
    <w:p w14:paraId="47AFE3FA">
      <w:pPr>
        <w:rPr>
          <w:rFonts w:hint="eastAsia"/>
          <w:lang w:val="en-US" w:eastAsia="zh-CN"/>
        </w:rPr>
      </w:pPr>
    </w:p>
    <w:p w14:paraId="27225626">
      <w:pPr>
        <w:pStyle w:val="2"/>
        <w:rPr>
          <w:rFonts w:hint="eastAsia"/>
          <w:lang w:val="en-US" w:eastAsia="zh-CN"/>
        </w:rPr>
      </w:pPr>
    </w:p>
    <w:p w14:paraId="399481E3">
      <w:pPr>
        <w:pStyle w:val="4"/>
        <w:rPr>
          <w:rFonts w:hint="eastAsia"/>
          <w:lang w:val="en-US" w:eastAsia="zh-CN"/>
        </w:rPr>
      </w:pPr>
    </w:p>
    <w:p w14:paraId="16C13F28">
      <w:pPr>
        <w:pStyle w:val="2"/>
        <w:rPr>
          <w:rFonts w:hint="eastAsia"/>
          <w:lang w:val="en-US" w:eastAsia="zh-CN"/>
        </w:rPr>
      </w:pPr>
    </w:p>
    <w:p w14:paraId="4B6D5730">
      <w:pPr>
        <w:pStyle w:val="4"/>
        <w:rPr>
          <w:rFonts w:hint="eastAsia"/>
          <w:lang w:val="en-US" w:eastAsia="zh-CN"/>
        </w:rPr>
      </w:pPr>
    </w:p>
    <w:p w14:paraId="18810816">
      <w:pPr>
        <w:pStyle w:val="2"/>
        <w:rPr>
          <w:rFonts w:hint="eastAsia"/>
          <w:lang w:val="en-US" w:eastAsia="zh-CN"/>
        </w:rPr>
      </w:pPr>
    </w:p>
    <w:p w14:paraId="076E009F">
      <w:pPr>
        <w:pStyle w:val="4"/>
        <w:rPr>
          <w:rFonts w:hint="eastAsia"/>
          <w:lang w:val="en-US" w:eastAsia="zh-CN"/>
        </w:rPr>
      </w:pPr>
    </w:p>
    <w:p w14:paraId="2D4632A6">
      <w:pPr>
        <w:pStyle w:val="2"/>
        <w:rPr>
          <w:rFonts w:hint="eastAsia"/>
          <w:lang w:val="en-US" w:eastAsia="zh-CN"/>
        </w:rPr>
      </w:pPr>
    </w:p>
    <w:p w14:paraId="00834F3D">
      <w:pPr>
        <w:rPr>
          <w:rFonts w:hint="eastAsia" w:cs="宋体"/>
          <w:b/>
          <w:bCs/>
          <w:sz w:val="28"/>
          <w:szCs w:val="28"/>
          <w:lang w:val="en-US" w:eastAsia="zh-CN"/>
        </w:rPr>
      </w:pPr>
    </w:p>
    <w:p w14:paraId="18CE1AF8">
      <w:pPr>
        <w:pStyle w:val="14"/>
        <w:rPr>
          <w:rFonts w:hint="eastAsia" w:cs="宋体"/>
          <w:b/>
          <w:bCs/>
          <w:sz w:val="28"/>
          <w:szCs w:val="28"/>
          <w:lang w:val="en-US" w:eastAsia="zh-CN"/>
        </w:rPr>
      </w:pPr>
    </w:p>
    <w:p w14:paraId="44FF8600">
      <w:pPr>
        <w:rPr>
          <w:rFonts w:hint="eastAsia"/>
          <w:lang w:val="en-US" w:eastAsia="zh-CN"/>
        </w:rPr>
      </w:pPr>
    </w:p>
    <w:p w14:paraId="426DDE31">
      <w:pPr>
        <w:pStyle w:val="7"/>
        <w:keepNext w:val="0"/>
        <w:keepLines w:val="0"/>
        <w:widowControl/>
        <w:suppressLineNumbers w:val="0"/>
        <w:spacing w:line="360" w:lineRule="atLeast"/>
        <w:ind w:left="0" w:firstLine="560"/>
        <w:jc w:val="center"/>
      </w:pPr>
      <w:r>
        <w:rPr>
          <w:rFonts w:hint="eastAsia" w:cs="宋体"/>
          <w:b/>
          <w:bCs/>
          <w:sz w:val="28"/>
          <w:szCs w:val="28"/>
          <w:lang w:val="en-US" w:eastAsia="zh-CN"/>
        </w:rPr>
        <w:t>四</w:t>
      </w:r>
      <w:r>
        <w:rPr>
          <w:rFonts w:hint="eastAsia" w:ascii="宋体" w:hAnsi="宋体" w:eastAsia="宋体" w:cs="宋体"/>
          <w:b/>
          <w:bCs/>
          <w:sz w:val="28"/>
          <w:szCs w:val="28"/>
        </w:rPr>
        <w:t>、资格证明文件</w:t>
      </w:r>
    </w:p>
    <w:p w14:paraId="4BF69BFB">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2"/>
      </w:pPr>
    </w:p>
    <w:p w14:paraId="6BCF95AF">
      <w:pPr>
        <w:pStyle w:val="3"/>
      </w:pPr>
    </w:p>
    <w:p w14:paraId="46C23A99">
      <w:pPr>
        <w:pStyle w:val="8"/>
      </w:pPr>
    </w:p>
    <w:p w14:paraId="5C4BE5AC">
      <w:pPr>
        <w:pStyle w:val="8"/>
      </w:pPr>
    </w:p>
    <w:p w14:paraId="40C257AC">
      <w:pPr>
        <w:pStyle w:val="8"/>
      </w:pPr>
    </w:p>
    <w:p w14:paraId="4F8385E6">
      <w:pPr>
        <w:pStyle w:val="8"/>
      </w:pPr>
    </w:p>
    <w:p w14:paraId="0ADB8993">
      <w:pPr>
        <w:pStyle w:val="8"/>
      </w:pPr>
    </w:p>
    <w:p w14:paraId="620FFB3B">
      <w:pPr>
        <w:pStyle w:val="8"/>
      </w:pPr>
    </w:p>
    <w:p w14:paraId="35307A71">
      <w:pPr>
        <w:pStyle w:val="8"/>
      </w:pPr>
    </w:p>
    <w:p w14:paraId="293F09EA">
      <w:pPr>
        <w:pStyle w:val="8"/>
      </w:pPr>
    </w:p>
    <w:p w14:paraId="09EA685E">
      <w:pPr>
        <w:pStyle w:val="8"/>
      </w:pPr>
    </w:p>
    <w:p w14:paraId="40F1A847">
      <w:pPr>
        <w:pStyle w:val="8"/>
      </w:pPr>
    </w:p>
    <w:p w14:paraId="4C7E9E97">
      <w:pPr>
        <w:pStyle w:val="8"/>
      </w:pPr>
    </w:p>
    <w:p w14:paraId="3DA38D59">
      <w:pPr>
        <w:pStyle w:val="8"/>
      </w:pPr>
    </w:p>
    <w:p w14:paraId="1E6B1E3C">
      <w:pPr>
        <w:pStyle w:val="8"/>
      </w:pPr>
    </w:p>
    <w:p w14:paraId="5DE5AFBC">
      <w:pPr>
        <w:pStyle w:val="8"/>
      </w:pPr>
    </w:p>
    <w:p w14:paraId="7A8AA340">
      <w:pPr>
        <w:pStyle w:val="8"/>
      </w:pPr>
    </w:p>
    <w:p w14:paraId="19CB8FFA">
      <w:pPr>
        <w:pStyle w:val="8"/>
      </w:pPr>
    </w:p>
    <w:p w14:paraId="1BC670B1">
      <w:pPr>
        <w:pStyle w:val="8"/>
      </w:pPr>
    </w:p>
    <w:p w14:paraId="76D73C1E">
      <w:pPr>
        <w:pStyle w:val="8"/>
      </w:pPr>
    </w:p>
    <w:p w14:paraId="2786F502">
      <w:pPr>
        <w:pStyle w:val="8"/>
      </w:pPr>
    </w:p>
    <w:p w14:paraId="3E8D51B2">
      <w:pPr>
        <w:pStyle w:val="8"/>
      </w:pPr>
    </w:p>
    <w:p w14:paraId="012FB655">
      <w:pPr>
        <w:pStyle w:val="8"/>
      </w:pPr>
    </w:p>
    <w:p w14:paraId="07F6201E">
      <w:pPr>
        <w:pStyle w:val="8"/>
      </w:pPr>
    </w:p>
    <w:p w14:paraId="6A3063DA">
      <w:pPr>
        <w:pStyle w:val="8"/>
      </w:pPr>
    </w:p>
    <w:p w14:paraId="6D73BC1F">
      <w:pPr>
        <w:pStyle w:val="8"/>
      </w:pPr>
    </w:p>
    <w:p w14:paraId="48B17EDD">
      <w:pPr>
        <w:pStyle w:val="8"/>
      </w:pPr>
    </w:p>
    <w:p w14:paraId="0BE70F2C">
      <w:pPr>
        <w:pStyle w:val="8"/>
      </w:pPr>
    </w:p>
    <w:p w14:paraId="471DDD7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5"/>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5"/>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（1）“信用中国”失信被执行人</w:t>
      </w:r>
      <w:r>
        <w:rPr>
          <w:rFonts w:hint="eastAsia" w:ascii="黑体" w:hAnsi="黑体" w:eastAsia="黑体" w:cs="黑体"/>
          <w:sz w:val="28"/>
          <w:szCs w:val="28"/>
          <w:lang w:val="en-US" w:eastAsia="zh-CN"/>
        </w:rPr>
        <w:t>截图</w:t>
      </w:r>
    </w:p>
    <w:p w14:paraId="043B3E0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5792B2C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27823">
      <w:pPr>
        <w:pStyle w:val="15"/>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（2）“信用中国”重大税收违法失信主体</w:t>
      </w:r>
      <w:r>
        <w:rPr>
          <w:rFonts w:hint="eastAsia" w:ascii="黑体" w:hAnsi="黑体" w:eastAsia="黑体" w:cs="黑体"/>
          <w:sz w:val="28"/>
          <w:szCs w:val="28"/>
          <w:lang w:val="en-US" w:eastAsia="zh-CN"/>
        </w:rPr>
        <w:t>截图</w:t>
      </w:r>
    </w:p>
    <w:p w14:paraId="55AE413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EA365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A6B59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2E468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34D15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C6FDA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2F0D7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1FE7E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F662E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331A77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1748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D1560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77B0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E2C35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ECB3F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94817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4FBD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5D392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B33F4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A8BD2B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C99F3B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F33A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A4A7A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E7693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FA00E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0638B3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7E82C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236BF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8B9B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41539D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CDF71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DBD8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25EB7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08E1C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1972B9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28EFC7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CC093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B5F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E40D5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5F69BA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1F05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57F6D2">
      <w:pPr>
        <w:pStyle w:val="15"/>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（3）“信用中国”政府采购严重违法失信行为记录名单</w:t>
      </w:r>
      <w:r>
        <w:rPr>
          <w:rFonts w:hint="eastAsia" w:ascii="黑体" w:hAnsi="黑体" w:eastAsia="黑体" w:cs="黑体"/>
          <w:sz w:val="28"/>
          <w:szCs w:val="28"/>
          <w:lang w:val="en-US" w:eastAsia="zh-CN"/>
        </w:rPr>
        <w:t>截图</w:t>
      </w:r>
    </w:p>
    <w:p w14:paraId="069F051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702BD8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7193D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0212F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D4919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E5DE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6533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44C5C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664E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DBE94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BCE99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7360F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2BA51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5D6BD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54FE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C7414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232FD4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85545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CACE13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77662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B7C03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EE058E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77817D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59A0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31904E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E8D25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C5A68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88914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50062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BC41D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E98FE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FE2C1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FAE11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06A9FA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2BCE5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CCA9D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33D3F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A09FB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DCC8F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B8987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4E58B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9EF3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9760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rPr>
      </w:pPr>
      <w:r>
        <w:rPr>
          <w:rFonts w:hint="eastAsia" w:ascii="黑体" w:hAnsi="黑体" w:eastAsia="黑体" w:cs="黑体"/>
          <w:kern w:val="0"/>
          <w:sz w:val="28"/>
          <w:szCs w:val="28"/>
          <w:lang w:val="en-US" w:eastAsia="zh-CN"/>
        </w:rPr>
        <w:t>（4）“中国政府采购网”(www.ccgp.gov.cn)政府采购严重违法失信行为记录名单</w:t>
      </w:r>
      <w:r>
        <w:rPr>
          <w:rFonts w:hint="eastAsia" w:ascii="黑体" w:hAnsi="黑体" w:eastAsia="黑体" w:cs="黑体"/>
          <w:sz w:val="28"/>
          <w:szCs w:val="28"/>
          <w:lang w:val="en-US" w:eastAsia="zh-CN"/>
        </w:rPr>
        <w:t>截图</w:t>
      </w:r>
    </w:p>
    <w:p w14:paraId="660E42D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A6C0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81B5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7F19A1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67D5D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991913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83BA6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37A06E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A70D8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CB3A4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14EBB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2DEFD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77140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0395D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BEE630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F25CE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481AF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F16E3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D64E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F182D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6367C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46121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18967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AD747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851CB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BB5C4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31CDE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934F8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5E47C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6A819C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8C977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90EF31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3B9BF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7F35B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966E4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31124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1633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F3C27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bookmarkStart w:id="0" w:name="_GoBack"/>
      <w:bookmarkEnd w:id="0"/>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（四）天眼查、企查查、爱企查等相关网站控股和管理关系截图</w:t>
      </w:r>
    </w:p>
    <w:p w14:paraId="6D3DBD7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ascii="宋体" w:hAnsi="宋体" w:cs="Arial"/>
        </w:rPr>
        <w:br w:type="page"/>
      </w:r>
      <w:r>
        <w:rPr>
          <w:rFonts w:hint="eastAsia" w:ascii="宋体" w:hAnsi="宋体" w:cs="宋体"/>
          <w:b/>
          <w:bCs/>
          <w:i w:val="0"/>
          <w:iCs w:val="0"/>
          <w:caps w:val="0"/>
          <w:color w:val="333333"/>
          <w:spacing w:val="0"/>
          <w:sz w:val="28"/>
          <w:szCs w:val="28"/>
          <w:shd w:val="clear" w:color="auto" w:fill="FFFFFF"/>
          <w:lang w:val="en-US" w:eastAsia="zh-CN"/>
        </w:rPr>
        <w:t>五</w:t>
      </w:r>
      <w:r>
        <w:rPr>
          <w:rFonts w:hint="eastAsia" w:ascii="宋体" w:hAnsi="宋体" w:eastAsia="宋体" w:cs="宋体"/>
          <w:b/>
          <w:bCs/>
          <w:i w:val="0"/>
          <w:iCs w:val="0"/>
          <w:caps w:val="0"/>
          <w:color w:val="333333"/>
          <w:spacing w:val="0"/>
          <w:sz w:val="28"/>
          <w:szCs w:val="28"/>
          <w:shd w:val="clear" w:color="auto" w:fill="FFFFFF"/>
        </w:rPr>
        <w:t>、法定代表人授权书</w:t>
      </w:r>
    </w:p>
    <w:p w14:paraId="63E48D27">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4"/>
          <w:szCs w:val="24"/>
          <w:lang w:val="en-US" w:eastAsia="zh-CN"/>
        </w:rPr>
      </w:pPr>
      <w:r>
        <w:rPr>
          <w:rFonts w:hint="eastAsia"/>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0FBA82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提交响应文件之日起至本项目结束</w:t>
      </w:r>
      <w:r>
        <w:rPr>
          <w:rFonts w:hint="eastAsia" w:ascii="宋体" w:hAnsi="宋体" w:cs="宋体"/>
          <w:color w:val="000000"/>
          <w:sz w:val="24"/>
          <w:szCs w:val="24"/>
        </w:rPr>
        <w:t xml:space="preserve">。 </w:t>
      </w:r>
    </w:p>
    <w:p w14:paraId="45C188E0">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291FFEFF">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44AA0161">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62F111A8">
      <w:pPr>
        <w:spacing w:line="360" w:lineRule="auto"/>
        <w:rPr>
          <w:rFonts w:ascii="宋体" w:hAnsi="宋体" w:cs="宋体"/>
          <w:color w:val="000000"/>
          <w:sz w:val="24"/>
          <w:szCs w:val="24"/>
        </w:rPr>
      </w:pPr>
      <w:r>
        <w:rPr>
          <w:rFonts w:hint="eastAsia" w:ascii="宋体" w:hAnsi="宋体" w:cs="宋体"/>
          <w:color w:val="000000"/>
          <w:sz w:val="24"/>
          <w:szCs w:val="24"/>
        </w:rPr>
        <w:t>附：</w:t>
      </w:r>
    </w:p>
    <w:p w14:paraId="1740D46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C5FA7A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7D9E96CD">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09F0A8C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1"/>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3BB684-FF67-47E1-AFA0-5328C51C4CAA}"/>
  </w:font>
  <w:font w:name="黑体">
    <w:panose1 w:val="02010609060101010101"/>
    <w:charset w:val="86"/>
    <w:family w:val="auto"/>
    <w:pitch w:val="default"/>
    <w:sig w:usb0="800002BF" w:usb1="38CF7CFA" w:usb2="00000016" w:usb3="00000000" w:csb0="00040001" w:csb1="00000000"/>
    <w:embedRegular r:id="rId2" w:fontKey="{E74CDA9A-7575-4010-B733-7DC5C0FEDE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4CEC732-1614-456D-985F-C451AE7A67A5}"/>
  </w:font>
  <w:font w:name="����">
    <w:altName w:val="Times New Roman"/>
    <w:panose1 w:val="00000000000000000000"/>
    <w:charset w:val="00"/>
    <w:family w:val="roman"/>
    <w:pitch w:val="default"/>
    <w:sig w:usb0="00000000" w:usb1="00000000" w:usb2="00000000" w:usb3="00000000" w:csb0="00040001" w:csb1="00000000"/>
    <w:embedRegular r:id="rId4" w:fontKey="{EA5E1538-96FE-439A-9E82-833BD8D54A70}"/>
  </w:font>
  <w:font w:name="华文仿宋">
    <w:panose1 w:val="02010600040101010101"/>
    <w:charset w:val="86"/>
    <w:family w:val="auto"/>
    <w:pitch w:val="default"/>
    <w:sig w:usb0="00000287" w:usb1="080F0000" w:usb2="00000000" w:usb3="00000000" w:csb0="0004009F" w:csb1="DFD70000"/>
    <w:embedRegular r:id="rId5" w:fontKey="{9DCC5EF8-43C0-4B03-8349-9B8EE8B7736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22A63AE"/>
    <w:rsid w:val="023A2E4D"/>
    <w:rsid w:val="026E0D49"/>
    <w:rsid w:val="02B4138D"/>
    <w:rsid w:val="034235CC"/>
    <w:rsid w:val="0348159A"/>
    <w:rsid w:val="035E4C1B"/>
    <w:rsid w:val="03A03184"/>
    <w:rsid w:val="04183B22"/>
    <w:rsid w:val="05813673"/>
    <w:rsid w:val="05B11678"/>
    <w:rsid w:val="05B11693"/>
    <w:rsid w:val="05CE0100"/>
    <w:rsid w:val="05D84E57"/>
    <w:rsid w:val="06205249"/>
    <w:rsid w:val="062C51A3"/>
    <w:rsid w:val="07CD712C"/>
    <w:rsid w:val="07F50F8F"/>
    <w:rsid w:val="089A2898"/>
    <w:rsid w:val="09371E95"/>
    <w:rsid w:val="09431433"/>
    <w:rsid w:val="098175B4"/>
    <w:rsid w:val="09970B85"/>
    <w:rsid w:val="09FE0C04"/>
    <w:rsid w:val="0A106F88"/>
    <w:rsid w:val="0B184C5D"/>
    <w:rsid w:val="0B4807DB"/>
    <w:rsid w:val="0B595D03"/>
    <w:rsid w:val="0B664CB3"/>
    <w:rsid w:val="0C763D72"/>
    <w:rsid w:val="0C806CCF"/>
    <w:rsid w:val="0C923562"/>
    <w:rsid w:val="0CB92FB4"/>
    <w:rsid w:val="0CE20369"/>
    <w:rsid w:val="0DAD574B"/>
    <w:rsid w:val="0E4F2EE2"/>
    <w:rsid w:val="0E585452"/>
    <w:rsid w:val="0E855450"/>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28679E9"/>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9374005"/>
    <w:rsid w:val="1A0119AE"/>
    <w:rsid w:val="1A6C5478"/>
    <w:rsid w:val="1A8B7005"/>
    <w:rsid w:val="1AE654C9"/>
    <w:rsid w:val="1B043BA1"/>
    <w:rsid w:val="1B7E4004"/>
    <w:rsid w:val="1BCD0DA7"/>
    <w:rsid w:val="1C0D11A1"/>
    <w:rsid w:val="1C9059CC"/>
    <w:rsid w:val="1D083E1C"/>
    <w:rsid w:val="1D7C23BA"/>
    <w:rsid w:val="1D7F150F"/>
    <w:rsid w:val="1DFB572F"/>
    <w:rsid w:val="1E8C5E22"/>
    <w:rsid w:val="204C04C4"/>
    <w:rsid w:val="20AA6F98"/>
    <w:rsid w:val="20B147CB"/>
    <w:rsid w:val="21661111"/>
    <w:rsid w:val="218D2B42"/>
    <w:rsid w:val="22B028E1"/>
    <w:rsid w:val="231A6657"/>
    <w:rsid w:val="23E55525"/>
    <w:rsid w:val="23EA5008"/>
    <w:rsid w:val="243F5C4A"/>
    <w:rsid w:val="24442E10"/>
    <w:rsid w:val="24497191"/>
    <w:rsid w:val="245618A4"/>
    <w:rsid w:val="248D4C07"/>
    <w:rsid w:val="24FA21A5"/>
    <w:rsid w:val="257C53A7"/>
    <w:rsid w:val="25FD2E10"/>
    <w:rsid w:val="26431A21"/>
    <w:rsid w:val="26A34BB6"/>
    <w:rsid w:val="27084A19"/>
    <w:rsid w:val="271E5FEA"/>
    <w:rsid w:val="274243CE"/>
    <w:rsid w:val="27437F76"/>
    <w:rsid w:val="27952750"/>
    <w:rsid w:val="27CC5A46"/>
    <w:rsid w:val="282E5A71"/>
    <w:rsid w:val="283F6A16"/>
    <w:rsid w:val="2929213F"/>
    <w:rsid w:val="293B10D5"/>
    <w:rsid w:val="298F6B93"/>
    <w:rsid w:val="299B1B74"/>
    <w:rsid w:val="29C235A5"/>
    <w:rsid w:val="29FD638B"/>
    <w:rsid w:val="2A5561C7"/>
    <w:rsid w:val="2B581902"/>
    <w:rsid w:val="2BAA0E71"/>
    <w:rsid w:val="2BC849F0"/>
    <w:rsid w:val="2CA0316D"/>
    <w:rsid w:val="2CA23219"/>
    <w:rsid w:val="2D6F134E"/>
    <w:rsid w:val="2DF74E76"/>
    <w:rsid w:val="2E1A575D"/>
    <w:rsid w:val="2E3162D4"/>
    <w:rsid w:val="2E360598"/>
    <w:rsid w:val="2EB11822"/>
    <w:rsid w:val="2F6A44C2"/>
    <w:rsid w:val="2FAF05A4"/>
    <w:rsid w:val="30C1694A"/>
    <w:rsid w:val="30D62B4C"/>
    <w:rsid w:val="31A12040"/>
    <w:rsid w:val="31B2247B"/>
    <w:rsid w:val="31BF22F0"/>
    <w:rsid w:val="32A40394"/>
    <w:rsid w:val="32C4038E"/>
    <w:rsid w:val="33423F49"/>
    <w:rsid w:val="336005E3"/>
    <w:rsid w:val="33642647"/>
    <w:rsid w:val="33A508C6"/>
    <w:rsid w:val="33CB74FA"/>
    <w:rsid w:val="33EB36F8"/>
    <w:rsid w:val="349B4F95"/>
    <w:rsid w:val="34AA710F"/>
    <w:rsid w:val="372F3BBB"/>
    <w:rsid w:val="373A29CC"/>
    <w:rsid w:val="383854B8"/>
    <w:rsid w:val="38BF04A4"/>
    <w:rsid w:val="399A1E48"/>
    <w:rsid w:val="3A044F24"/>
    <w:rsid w:val="3A3D4315"/>
    <w:rsid w:val="3BF33A92"/>
    <w:rsid w:val="3C7249B6"/>
    <w:rsid w:val="3CC761A1"/>
    <w:rsid w:val="3D7D1865"/>
    <w:rsid w:val="3DBF7A58"/>
    <w:rsid w:val="3E1040D4"/>
    <w:rsid w:val="3E622809"/>
    <w:rsid w:val="3E952BDE"/>
    <w:rsid w:val="3F1032CE"/>
    <w:rsid w:val="3F454604"/>
    <w:rsid w:val="3FC714BD"/>
    <w:rsid w:val="402C1320"/>
    <w:rsid w:val="4036763E"/>
    <w:rsid w:val="40994C08"/>
    <w:rsid w:val="418C1319"/>
    <w:rsid w:val="41967399"/>
    <w:rsid w:val="41B31CF9"/>
    <w:rsid w:val="42360234"/>
    <w:rsid w:val="4249440B"/>
    <w:rsid w:val="42732AEB"/>
    <w:rsid w:val="43394480"/>
    <w:rsid w:val="43AA712C"/>
    <w:rsid w:val="43BC4548"/>
    <w:rsid w:val="43EA6A8C"/>
    <w:rsid w:val="44015A9E"/>
    <w:rsid w:val="44B04CD0"/>
    <w:rsid w:val="459B4382"/>
    <w:rsid w:val="46483E29"/>
    <w:rsid w:val="467D0EDE"/>
    <w:rsid w:val="47460F19"/>
    <w:rsid w:val="47DE46A5"/>
    <w:rsid w:val="48354DB9"/>
    <w:rsid w:val="490364FE"/>
    <w:rsid w:val="49266648"/>
    <w:rsid w:val="49395FC6"/>
    <w:rsid w:val="497005C6"/>
    <w:rsid w:val="49746789"/>
    <w:rsid w:val="49D665DA"/>
    <w:rsid w:val="4AA30431"/>
    <w:rsid w:val="4AF77A1D"/>
    <w:rsid w:val="4B1F21AD"/>
    <w:rsid w:val="4BBB64B3"/>
    <w:rsid w:val="4BCD7E5B"/>
    <w:rsid w:val="4BED5C15"/>
    <w:rsid w:val="4C3954F1"/>
    <w:rsid w:val="4C431ECB"/>
    <w:rsid w:val="4CC67DE8"/>
    <w:rsid w:val="4CCD1B57"/>
    <w:rsid w:val="4D5C2BE2"/>
    <w:rsid w:val="4E8A2E33"/>
    <w:rsid w:val="4E97344C"/>
    <w:rsid w:val="4ECE27B7"/>
    <w:rsid w:val="4ED6187A"/>
    <w:rsid w:val="4F411867"/>
    <w:rsid w:val="50394DF5"/>
    <w:rsid w:val="5100482F"/>
    <w:rsid w:val="51037051"/>
    <w:rsid w:val="51037E7B"/>
    <w:rsid w:val="51B00003"/>
    <w:rsid w:val="52252304"/>
    <w:rsid w:val="52391DA6"/>
    <w:rsid w:val="52675B0E"/>
    <w:rsid w:val="528345AF"/>
    <w:rsid w:val="52BC5DCD"/>
    <w:rsid w:val="53BF452D"/>
    <w:rsid w:val="549534E0"/>
    <w:rsid w:val="54A70797"/>
    <w:rsid w:val="54B311D4"/>
    <w:rsid w:val="552F56E3"/>
    <w:rsid w:val="55911EF9"/>
    <w:rsid w:val="55C6781D"/>
    <w:rsid w:val="55C951EF"/>
    <w:rsid w:val="562D1D27"/>
    <w:rsid w:val="5645226B"/>
    <w:rsid w:val="56FE35BF"/>
    <w:rsid w:val="57D11473"/>
    <w:rsid w:val="57FD2D5B"/>
    <w:rsid w:val="58025725"/>
    <w:rsid w:val="58537134"/>
    <w:rsid w:val="586236D9"/>
    <w:rsid w:val="58B27440"/>
    <w:rsid w:val="59060509"/>
    <w:rsid w:val="5936030B"/>
    <w:rsid w:val="597E09E7"/>
    <w:rsid w:val="598219D2"/>
    <w:rsid w:val="598A113A"/>
    <w:rsid w:val="5A2C6C1A"/>
    <w:rsid w:val="5A520A9F"/>
    <w:rsid w:val="5BAD7D58"/>
    <w:rsid w:val="5BD90B93"/>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4F180D"/>
    <w:rsid w:val="63AF3CC8"/>
    <w:rsid w:val="65B17A4E"/>
    <w:rsid w:val="65E15E31"/>
    <w:rsid w:val="66635E22"/>
    <w:rsid w:val="66990C0E"/>
    <w:rsid w:val="68EF5076"/>
    <w:rsid w:val="69236EB5"/>
    <w:rsid w:val="69BE2739"/>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BC30B3"/>
    <w:rsid w:val="6EDF73DA"/>
    <w:rsid w:val="6F4A519B"/>
    <w:rsid w:val="70327525"/>
    <w:rsid w:val="707A385E"/>
    <w:rsid w:val="708E730A"/>
    <w:rsid w:val="70F07690"/>
    <w:rsid w:val="70F51137"/>
    <w:rsid w:val="714261DE"/>
    <w:rsid w:val="71950224"/>
    <w:rsid w:val="71A954AF"/>
    <w:rsid w:val="71AF12E6"/>
    <w:rsid w:val="71BB5EDC"/>
    <w:rsid w:val="71E3231E"/>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FC362D"/>
    <w:rsid w:val="79870D9A"/>
    <w:rsid w:val="7A9341E6"/>
    <w:rsid w:val="7AF34939"/>
    <w:rsid w:val="7C2D598F"/>
    <w:rsid w:val="7C6F5D09"/>
    <w:rsid w:val="7E693817"/>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5"/>
    <w:next w:val="7"/>
    <w:qFormat/>
    <w:uiPriority w:val="9"/>
    <w:pPr>
      <w:spacing w:beforeAutospacing="1" w:afterAutospacing="1"/>
      <w:jc w:val="left"/>
      <w:outlineLvl w:val="0"/>
    </w:pPr>
    <w:rPr>
      <w:rFonts w:ascii="宋体"/>
      <w:b/>
      <w:kern w:val="44"/>
      <w:sz w:val="48"/>
      <w:szCs w:val="20"/>
    </w:rPr>
  </w:style>
  <w:style w:type="paragraph" w:styleId="7">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autoSpaceDE w:val="0"/>
      <w:autoSpaceDN w:val="0"/>
      <w:adjustRightInd w:val="0"/>
      <w:jc w:val="left"/>
    </w:pPr>
    <w:rPr>
      <w:kern w:val="0"/>
    </w:rPr>
  </w:style>
  <w:style w:type="paragraph" w:styleId="3">
    <w:name w:val="Body Text Indent"/>
    <w:basedOn w:val="1"/>
    <w:next w:val="1"/>
    <w:qFormat/>
    <w:uiPriority w:val="0"/>
    <w:pPr>
      <w:ind w:firstLine="600"/>
    </w:pPr>
    <w:rPr>
      <w:rFonts w:ascii="Times New Roman" w:hAnsi="Times New Roman"/>
      <w:kern w:val="0"/>
      <w:sz w:val="20"/>
      <w:szCs w:val="20"/>
    </w:rPr>
  </w:style>
  <w:style w:type="paragraph" w:styleId="4">
    <w:name w:val="Body Text First Indent"/>
    <w:basedOn w:val="5"/>
    <w:next w:val="2"/>
    <w:qFormat/>
    <w:uiPriority w:val="99"/>
    <w:pPr>
      <w:spacing w:line="360" w:lineRule="auto"/>
      <w:ind w:firstLine="420" w:firstLineChars="100"/>
    </w:pPr>
    <w:rPr>
      <w:rFonts w:hAnsi="Times New Roman"/>
      <w:szCs w:val="21"/>
    </w:rPr>
  </w:style>
  <w:style w:type="paragraph" w:styleId="5">
    <w:name w:val="Body Text"/>
    <w:basedOn w:val="1"/>
    <w:next w:val="1"/>
    <w:qFormat/>
    <w:uiPriority w:val="0"/>
    <w:rPr>
      <w:sz w:val="30"/>
    </w:rPr>
  </w:style>
  <w:style w:type="paragraph" w:styleId="8">
    <w:name w:val="Normal Indent"/>
    <w:basedOn w:val="1"/>
    <w:qFormat/>
    <w:uiPriority w:val="0"/>
    <w:pPr>
      <w:ind w:firstLine="420"/>
    </w:pPr>
    <w:rPr>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3"/>
    <w:qFormat/>
    <w:uiPriority w:val="0"/>
    <w:rPr>
      <w:rFonts w:hint="eastAsia" w:ascii="宋体" w:hAnsi="宋体" w:eastAsia="宋体" w:cs="宋体"/>
      <w:color w:val="000000"/>
      <w:sz w:val="24"/>
      <w:szCs w:val="24"/>
      <w:u w:val="none"/>
    </w:rPr>
  </w:style>
  <w:style w:type="character" w:customStyle="1" w:styleId="17">
    <w:name w:val="font21"/>
    <w:basedOn w:val="1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3078</Words>
  <Characters>3313</Characters>
  <Lines>0</Lines>
  <Paragraphs>0</Paragraphs>
  <TotalTime>0</TotalTime>
  <ScaleCrop>false</ScaleCrop>
  <LinksUpToDate>false</LinksUpToDate>
  <CharactersWithSpaces>3580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2024-10-24T07:42:00Z</cp:lastPrinted>
  <dcterms:modified xsi:type="dcterms:W3CDTF">2024-12-20T08:47:41Z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F110C76F991B476CB017229D4D05333A_13</vt:lpwstr>
  </property>
</Properties>
</file>