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88480">
      <w:pPr>
        <w:pStyle w:val="14"/>
        <w:jc w:val="center"/>
        <w:rPr>
          <w:rFonts w:hint="eastAsia" w:ascii="宋体" w:hAnsi="宋体" w:cs="宋体"/>
          <w:b/>
          <w:sz w:val="32"/>
          <w:szCs w:val="28"/>
          <w:highlight w:val="none"/>
          <w:lang w:eastAsia="zh-CN"/>
        </w:rPr>
      </w:pPr>
      <w:r>
        <w:rPr>
          <w:rFonts w:hint="eastAsia"/>
          <w:b/>
          <w:sz w:val="36"/>
          <w:szCs w:val="32"/>
          <w:highlight w:val="none"/>
          <w:lang w:val="en-US" w:eastAsia="zh-CN"/>
        </w:rPr>
        <w:t>2024年10月至2025年10月水稳站半年度粗骨料采购项目</w:t>
      </w: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第10</w:t>
      </w:r>
      <w:bookmarkStart w:id="0" w:name="_GoBack"/>
      <w:bookmarkEnd w:id="0"/>
      <w:r>
        <w:rPr>
          <w:rFonts w:hint="eastAsia" w:hAnsi="宋体" w:cs="宋体"/>
          <w:kern w:val="0"/>
          <w:sz w:val="28"/>
          <w:szCs w:val="28"/>
          <w:highlight w:val="none"/>
          <w:lang w:val="en-US" w:eastAsia="zh-CN"/>
        </w:rPr>
        <w:t>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2024年10月至2025年10月水稳站半年度粗骨料采购项目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2024090017-2</w:t>
      </w:r>
      <w:r>
        <w:rPr>
          <w:rFonts w:hint="eastAsia"/>
          <w:b/>
          <w:sz w:val="28"/>
          <w:szCs w:val="28"/>
          <w:highlight w:val="none"/>
        </w:rPr>
        <w:t>）号</w:t>
      </w:r>
    </w:p>
    <w:p w14:paraId="3683E92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项目编号：HBHB-2024-384</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2</w:t>
      </w:r>
      <w:r>
        <w:rPr>
          <w:rFonts w:hint="eastAsia" w:hAnsi="宋体" w:cs="宋体"/>
          <w:kern w:val="0"/>
          <w:sz w:val="28"/>
          <w:szCs w:val="28"/>
          <w:highlight w:val="none"/>
          <w:u w:val="none"/>
          <w:lang w:val="en-US" w:eastAsia="zh-CN"/>
        </w:rPr>
        <w:t>024年10月至2025年10月水稳站半年度粗骨料采购项目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34D23DA8">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单项最高限价（到场不含税）：</w:t>
      </w:r>
    </w:p>
    <w:p w14:paraId="0D0DFA67">
      <w:pPr>
        <w:pStyle w:val="14"/>
        <w:numPr>
          <w:ilvl w:val="0"/>
          <w:numId w:val="0"/>
        </w:numPr>
        <w:spacing w:line="360" w:lineRule="auto"/>
        <w:ind w:leftChars="0" w:firstLine="2520" w:firstLineChars="900"/>
        <w:rPr>
          <w:rFonts w:hint="default"/>
          <w:sz w:val="28"/>
          <w:szCs w:val="28"/>
          <w:lang w:val="en-US" w:eastAsia="zh-CN"/>
        </w:rPr>
      </w:pPr>
      <w:r>
        <w:rPr>
          <w:rFonts w:hint="eastAsia"/>
          <w:sz w:val="28"/>
          <w:szCs w:val="28"/>
          <w:lang w:val="en-US" w:eastAsia="zh-CN"/>
        </w:rPr>
        <w:t>石屑0-5mm：53.58元/吨</w:t>
      </w:r>
    </w:p>
    <w:p w14:paraId="7DEF12AB">
      <w:pPr>
        <w:pStyle w:val="14"/>
        <w:numPr>
          <w:ilvl w:val="0"/>
          <w:numId w:val="0"/>
        </w:numPr>
        <w:spacing w:line="360" w:lineRule="auto"/>
        <w:ind w:leftChars="0" w:firstLine="2520" w:firstLineChars="900"/>
        <w:rPr>
          <w:rFonts w:hint="eastAsia"/>
          <w:sz w:val="28"/>
          <w:szCs w:val="28"/>
          <w:lang w:val="en-US" w:eastAsia="zh-CN"/>
        </w:rPr>
      </w:pPr>
      <w:r>
        <w:rPr>
          <w:rFonts w:hint="eastAsia"/>
          <w:sz w:val="28"/>
          <w:szCs w:val="28"/>
          <w:lang w:val="en-US" w:eastAsia="zh-CN"/>
        </w:rPr>
        <w:t>小瓜米5-10mm：61.16元/吨</w:t>
      </w:r>
    </w:p>
    <w:p w14:paraId="231C76D4">
      <w:pPr>
        <w:pStyle w:val="14"/>
        <w:numPr>
          <w:ilvl w:val="0"/>
          <w:numId w:val="0"/>
        </w:numPr>
        <w:spacing w:line="360" w:lineRule="auto"/>
        <w:ind w:firstLine="2520" w:firstLineChars="900"/>
        <w:rPr>
          <w:rFonts w:hint="eastAsia"/>
          <w:sz w:val="28"/>
          <w:szCs w:val="28"/>
          <w:lang w:val="en-US" w:eastAsia="zh-CN"/>
        </w:rPr>
      </w:pPr>
      <w:r>
        <w:rPr>
          <w:rFonts w:hint="eastAsia"/>
          <w:sz w:val="28"/>
          <w:szCs w:val="28"/>
          <w:lang w:val="en-US" w:eastAsia="zh-CN"/>
        </w:rPr>
        <w:t>碎石10-20mm：67.75元/吨</w:t>
      </w:r>
    </w:p>
    <w:p w14:paraId="6C5C849A">
      <w:pPr>
        <w:pStyle w:val="14"/>
        <w:numPr>
          <w:ilvl w:val="0"/>
          <w:numId w:val="0"/>
        </w:numPr>
        <w:spacing w:line="360" w:lineRule="auto"/>
        <w:ind w:leftChars="0" w:firstLine="2520" w:firstLineChars="900"/>
        <w:rPr>
          <w:rFonts w:hint="eastAsia"/>
          <w:sz w:val="28"/>
          <w:szCs w:val="28"/>
          <w:lang w:val="en-US" w:eastAsia="zh-CN"/>
        </w:rPr>
      </w:pPr>
      <w:r>
        <w:rPr>
          <w:rFonts w:hint="eastAsia"/>
          <w:sz w:val="28"/>
          <w:szCs w:val="28"/>
          <w:lang w:val="en-US" w:eastAsia="zh-CN"/>
        </w:rPr>
        <w:t>碎石20-30mm：66.65元/吨</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w:t>
      </w:r>
      <w:r>
        <w:rPr>
          <w:rFonts w:hint="eastAsia"/>
          <w:sz w:val="28"/>
          <w:szCs w:val="28"/>
          <w:lang w:val="en-US" w:eastAsia="zh-CN"/>
        </w:rPr>
        <w:t>水稳碎石，报价单详见报价明细表。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供货期：签订合同之日起180日历天。</w:t>
      </w:r>
    </w:p>
    <w:p w14:paraId="02576EB9">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供货地点：潜江市泽口街道办事处金澳大道2号（道衢公司料仓）</w:t>
      </w:r>
    </w:p>
    <w:p w14:paraId="5E41632C">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质量标准：1）软石含量≤5(%)，2）0.075mm以下粉尘含量≤15(%)，</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textAlignment w:val="baseline"/>
        <w:rPr>
          <w:rFonts w:hint="default"/>
          <w:sz w:val="28"/>
          <w:szCs w:val="28"/>
          <w:lang w:val="en-US" w:eastAsia="zh-CN"/>
        </w:rPr>
      </w:pPr>
      <w:r>
        <w:rPr>
          <w:rFonts w:hint="eastAsia"/>
          <w:sz w:val="28"/>
          <w:szCs w:val="28"/>
          <w:lang w:val="en-US" w:eastAsia="zh-CN"/>
        </w:rPr>
        <w:t>3）碎石压碎值≤26(%)，4）针片状颗粒含量≤18(%)，5）规格要求：通过筛孔的质量百分率符合《JTG/T F20-2015公路路面基层施工技术细则》</w:t>
      </w:r>
    </w:p>
    <w:p w14:paraId="2A84971C">
      <w:pPr>
        <w:pStyle w:val="14"/>
        <w:numPr>
          <w:ilvl w:val="0"/>
          <w:numId w:val="2"/>
        </w:numPr>
        <w:spacing w:line="360" w:lineRule="auto"/>
        <w:ind w:left="0" w:leftChars="0" w:firstLine="567" w:firstLineChars="0"/>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付款方式：</w:t>
      </w:r>
      <w:r>
        <w:rPr>
          <w:rFonts w:hint="eastAsia" w:cs="Times New Roman"/>
          <w:sz w:val="28"/>
          <w:szCs w:val="28"/>
          <w:lang w:val="en-US" w:eastAsia="zh-CN"/>
        </w:rPr>
        <w:t>1）达到垫付资金供货量，2）垫付资金以外供应量按每期供应量50%结算，剩余供应量合同结束后进行结算支付，一个月为一个供应周期。</w:t>
      </w:r>
    </w:p>
    <w:p w14:paraId="7FC6E337">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cs="Times New Roman"/>
          <w:sz w:val="28"/>
          <w:szCs w:val="28"/>
          <w:lang w:val="en-US" w:eastAsia="zh-CN"/>
        </w:rPr>
        <w:t>垫付金额为合同签订金额的50%，供应量发生调整的以调整后合同金额计算垫付资金。</w:t>
      </w:r>
    </w:p>
    <w:p w14:paraId="3D9E440E">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履约保证金：履约保证金金额为垫支金额的5%，成交供应商签订合同后5日内从供货商的基本账户汇至招标人指定的账户及账号。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24ACA15F">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依序</w:t>
      </w:r>
      <w:r>
        <w:rPr>
          <w:rFonts w:hint="eastAsia" w:ascii="宋体" w:hAnsi="Times New Roman" w:eastAsia="宋体" w:cs="Times New Roman"/>
          <w:sz w:val="28"/>
          <w:szCs w:val="28"/>
          <w:highlight w:val="none"/>
          <w:lang w:val="en-US" w:eastAsia="zh-CN"/>
        </w:rPr>
        <w:t>取前三名为</w:t>
      </w:r>
      <w:r>
        <w:rPr>
          <w:rFonts w:hint="eastAsia" w:cs="Times New Roman"/>
          <w:sz w:val="28"/>
          <w:szCs w:val="28"/>
          <w:highlight w:val="none"/>
          <w:lang w:val="en-US" w:eastAsia="zh-CN"/>
        </w:rPr>
        <w:t>成交供应商。第二名、第三名成交供应商必须按第一名成交供应商报价签订合同。</w:t>
      </w:r>
    </w:p>
    <w:p w14:paraId="4EA0AF02">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2、合同采购量的确定方式：</w:t>
      </w:r>
      <w:r>
        <w:rPr>
          <w:rFonts w:hint="eastAsia" w:cs="Times New Roman"/>
          <w:sz w:val="28"/>
          <w:szCs w:val="28"/>
          <w:lang w:val="en-US" w:eastAsia="zh-CN"/>
        </w:rPr>
        <w:t>第一名成交供应商按暂估量50%签订采购合同，第二名成交供应商按暂估量30%签订采购合同，第三名成交供应商按暂估量20%签订采购合同。在具体执行合同过程中，采购人有权根据成交供应商的履约情况调整采购数量。</w:t>
      </w:r>
    </w:p>
    <w:p w14:paraId="20E4D7C9">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10包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3401A1EC">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554FFB82">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604312E">
      <w:pPr>
        <w:spacing w:line="360" w:lineRule="auto"/>
        <w:ind w:firstLine="560" w:firstLineChars="200"/>
        <w:rPr>
          <w:rFonts w:hint="eastAsia"/>
          <w:sz w:val="28"/>
          <w:szCs w:val="28"/>
          <w:lang w:eastAsia="zh-CN"/>
        </w:rPr>
      </w:pPr>
    </w:p>
    <w:p w14:paraId="382F7E8F">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2024年10月8日</w:t>
      </w:r>
    </w:p>
    <w:p w14:paraId="0171B3D5">
      <w:pPr>
        <w:ind w:right="560"/>
        <w:jc w:val="right"/>
        <w:rPr>
          <w:rFonts w:hint="eastAsia" w:ascii="宋体" w:hAnsi="宋体"/>
          <w:sz w:val="28"/>
          <w:szCs w:val="28"/>
        </w:rPr>
      </w:pPr>
    </w:p>
    <w:p w14:paraId="4A270747">
      <w:pPr>
        <w:sectPr>
          <w:pgSz w:w="11906" w:h="16838"/>
          <w:pgMar w:top="1440" w:right="1486" w:bottom="1440" w:left="1600" w:header="851" w:footer="992" w:gutter="0"/>
          <w:cols w:space="425" w:num="1"/>
          <w:docGrid w:type="lines" w:linePitch="312" w:charSpace="0"/>
        </w:sectPr>
      </w:pPr>
      <w:r>
        <w:br w:type="page"/>
      </w:r>
    </w:p>
    <w:p w14:paraId="5A1AA83F">
      <w:pPr>
        <w:pStyle w:val="9"/>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9"/>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9"/>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9"/>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9"/>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9"/>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5"/>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5"/>
        <w:keepNext w:val="0"/>
        <w:keepLines w:val="0"/>
        <w:widowControl/>
        <w:suppressLineNumbers w:val="0"/>
        <w:spacing w:line="360" w:lineRule="atLeast"/>
        <w:jc w:val="right"/>
      </w:pPr>
    </w:p>
    <w:p w14:paraId="5128A090">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致：（采购</w:t>
      </w:r>
      <w:r>
        <w:rPr>
          <w:rFonts w:hint="eastAsia" w:ascii="宋体" w:hAnsi="宋体" w:cs="宋体"/>
          <w:b/>
          <w:bCs/>
          <w:sz w:val="28"/>
          <w:szCs w:val="28"/>
          <w:lang w:val="en-US" w:eastAsia="zh-CN"/>
        </w:rPr>
        <w:t>人</w:t>
      </w:r>
      <w:r>
        <w:rPr>
          <w:rFonts w:hint="eastAsia" w:ascii="宋体" w:hAnsi="宋体" w:eastAsia="宋体" w:cs="宋体"/>
          <w:b/>
          <w:bCs/>
          <w:sz w:val="28"/>
          <w:szCs w:val="28"/>
        </w:rPr>
        <w:t>名称）；</w:t>
      </w:r>
    </w:p>
    <w:p w14:paraId="15AAFB2F">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9"/>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3E0F0F71">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1"/>
        <w:tblW w:w="10433" w:type="dxa"/>
        <w:tblInd w:w="-8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839"/>
        <w:gridCol w:w="1010"/>
        <w:gridCol w:w="2122"/>
        <w:gridCol w:w="956"/>
        <w:gridCol w:w="1220"/>
        <w:gridCol w:w="1486"/>
        <w:gridCol w:w="1132"/>
        <w:gridCol w:w="1021"/>
      </w:tblGrid>
      <w:tr w14:paraId="725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暂估</w:t>
            </w:r>
            <w:r>
              <w:rPr>
                <w:rFonts w:hint="eastAsia" w:ascii="宋体" w:hAnsi="宋体" w:eastAsia="宋体" w:cs="宋体"/>
                <w:i w:val="0"/>
                <w:iCs w:val="0"/>
                <w:color w:val="000000"/>
                <w:kern w:val="0"/>
                <w:sz w:val="22"/>
                <w:szCs w:val="22"/>
                <w:u w:val="none"/>
                <w:lang w:val="en-US" w:eastAsia="zh-CN" w:bidi="ar"/>
              </w:rPr>
              <w:t>数量</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单价控制价</w:t>
            </w:r>
          </w:p>
          <w:p w14:paraId="443807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14:paraId="0B2B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水稳碎石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石屑0-5mm</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D0EC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1.软石含量≤5(%)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2.0.075mm以下粉尘含量≤15(%)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3.碎石压碎值≤26(%)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4.针片状颗粒含量≤18(%)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5.规格要求：通过筛孔的质量百分率符合《JTG/T F20-2015公路路面基层施工技术细则》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53.58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CF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水稳碎石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小瓜米5-10mm</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518433">
            <w:pPr>
              <w:jc w:val="left"/>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61.16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1F1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F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水稳碎石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碎石10-20mm</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EFE69A">
            <w:pPr>
              <w:jc w:val="left"/>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8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67.75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10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水稳碎石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8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碎石20-30mm</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EC126">
            <w:pPr>
              <w:jc w:val="left"/>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66.65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33C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103DC">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1"/>
                <w:szCs w:val="21"/>
                <w:u w:val="none"/>
                <w:lang w:val="en-US" w:eastAsia="zh-CN"/>
              </w:rPr>
              <w:t>合计</w:t>
            </w:r>
            <w:r>
              <w:rPr>
                <w:rFonts w:hint="eastAsia" w:ascii="宋体" w:hAnsi="宋体" w:cs="宋体"/>
                <w:i w:val="0"/>
                <w:iCs w:val="0"/>
                <w:color w:val="000000"/>
                <w:sz w:val="21"/>
                <w:szCs w:val="21"/>
                <w:u w:val="none"/>
                <w:lang w:val="en-US" w:eastAsia="zh-CN"/>
              </w:rPr>
              <w:t>不含税</w:t>
            </w:r>
            <w:r>
              <w:rPr>
                <w:rFonts w:hint="eastAsia" w:ascii="宋体" w:hAnsi="宋体" w:eastAsia="宋体" w:cs="宋体"/>
                <w:i w:val="0"/>
                <w:iCs w:val="0"/>
                <w:color w:val="000000"/>
                <w:sz w:val="21"/>
                <w:szCs w:val="21"/>
                <w:u w:val="none"/>
                <w:lang w:val="en-US" w:eastAsia="zh-CN"/>
              </w:rPr>
              <w:t>（元）：</w:t>
            </w:r>
          </w:p>
        </w:tc>
      </w:tr>
      <w:tr w14:paraId="39E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6429B2">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1"/>
                <w:szCs w:val="21"/>
                <w:u w:val="none"/>
                <w:lang w:val="en-US" w:eastAsia="zh-CN"/>
              </w:rPr>
              <w:t>以上数量为暂估量，该控制价为到场不含税控制价，具体供应量按合同期限内实际发生为准。</w:t>
            </w:r>
          </w:p>
        </w:tc>
      </w:tr>
    </w:tbl>
    <w:p w14:paraId="6FB5B3BF">
      <w:pPr>
        <w:rPr>
          <w:rFonts w:hint="default" w:ascii="宋体" w:hAnsi="宋体" w:eastAsia="宋体" w:cs="宋体"/>
          <w:b/>
          <w:bCs/>
          <w:sz w:val="28"/>
          <w:szCs w:val="28"/>
          <w:lang w:val="en-US" w:eastAsia="zh-CN"/>
        </w:rPr>
      </w:pPr>
      <w:r>
        <w:rPr>
          <w:rFonts w:hint="eastAsia" w:ascii="宋体" w:hAnsi="宋体" w:cs="宋体"/>
          <w:sz w:val="28"/>
          <w:szCs w:val="28"/>
        </w:rPr>
        <w:t xml:space="preserve"> </w:t>
      </w:r>
    </w:p>
    <w:p w14:paraId="43B7BB0D">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2"/>
        <w:rPr>
          <w:rFonts w:hint="eastAsia" w:cs="宋体"/>
          <w:b/>
          <w:bCs/>
          <w:sz w:val="28"/>
          <w:szCs w:val="28"/>
          <w:lang w:val="en-US" w:eastAsia="zh-CN"/>
        </w:rPr>
      </w:pPr>
    </w:p>
    <w:p w14:paraId="0D50F607">
      <w:pPr>
        <w:rPr>
          <w:rFonts w:hint="eastAsia" w:cs="宋体"/>
          <w:b/>
          <w:bCs/>
          <w:sz w:val="28"/>
          <w:szCs w:val="28"/>
          <w:lang w:val="en-US" w:eastAsia="zh-CN"/>
        </w:rPr>
      </w:pPr>
    </w:p>
    <w:p w14:paraId="091FD041">
      <w:pPr>
        <w:pStyle w:val="2"/>
        <w:rPr>
          <w:rFonts w:hint="eastAsia" w:cs="宋体"/>
          <w:b/>
          <w:bCs/>
          <w:sz w:val="28"/>
          <w:szCs w:val="28"/>
          <w:lang w:val="en-US" w:eastAsia="zh-CN"/>
        </w:rPr>
      </w:pPr>
    </w:p>
    <w:p w14:paraId="47AFE3FA">
      <w:pPr>
        <w:rPr>
          <w:rFonts w:hint="eastAsia"/>
          <w:lang w:val="en-US" w:eastAsia="zh-CN"/>
        </w:rPr>
      </w:pPr>
    </w:p>
    <w:p w14:paraId="00834F3D">
      <w:pPr>
        <w:rPr>
          <w:rFonts w:hint="eastAsia" w:cs="宋体"/>
          <w:b/>
          <w:bCs/>
          <w:sz w:val="28"/>
          <w:szCs w:val="28"/>
          <w:lang w:val="en-US" w:eastAsia="zh-CN"/>
        </w:rPr>
      </w:pPr>
    </w:p>
    <w:p w14:paraId="61649A2E">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426DDE31">
      <w:pPr>
        <w:pStyle w:val="5"/>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（一）企业法人营业执照（复印件加盖单位公章）</w:t>
      </w:r>
    </w:p>
    <w:p w14:paraId="1F6F9C38">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（二）框架协议二次竞价</w:t>
      </w:r>
      <w:r>
        <w:rPr>
          <w:rFonts w:hint="eastAsia" w:ascii="宋体" w:hAnsi="宋体" w:cs="宋体"/>
          <w:sz w:val="28"/>
          <w:szCs w:val="28"/>
          <w:lang w:val="en-US" w:eastAsia="zh-CN"/>
        </w:rPr>
        <w:t>所要求的供应商资格条件</w:t>
      </w:r>
      <w:r>
        <w:rPr>
          <w:rFonts w:hint="eastAsia" w:ascii="宋体" w:hAnsi="宋体" w:eastAsia="宋体" w:cs="宋体"/>
          <w:sz w:val="28"/>
          <w:szCs w:val="28"/>
        </w:rPr>
        <w:t>等其他证明文件</w:t>
      </w:r>
    </w:p>
    <w:p w14:paraId="02839A14"/>
    <w:p w14:paraId="6B2D3A6A">
      <w:pPr>
        <w:pStyle w:val="10"/>
      </w:pPr>
    </w:p>
    <w:p w14:paraId="6BCF95AF">
      <w:pPr>
        <w:pStyle w:val="7"/>
      </w:pPr>
    </w:p>
    <w:p w14:paraId="46C23A99">
      <w:pPr>
        <w:pStyle w:val="6"/>
      </w:pPr>
    </w:p>
    <w:p w14:paraId="5C4BE5AC">
      <w:pPr>
        <w:pStyle w:val="6"/>
      </w:pPr>
    </w:p>
    <w:p w14:paraId="40C257AC">
      <w:pPr>
        <w:pStyle w:val="6"/>
      </w:pPr>
    </w:p>
    <w:p w14:paraId="4F8385E6">
      <w:pPr>
        <w:pStyle w:val="6"/>
      </w:pPr>
    </w:p>
    <w:p w14:paraId="0ADB8993">
      <w:pPr>
        <w:pStyle w:val="6"/>
      </w:pPr>
    </w:p>
    <w:p w14:paraId="620FFB3B">
      <w:pPr>
        <w:pStyle w:val="6"/>
      </w:pPr>
    </w:p>
    <w:p w14:paraId="35307A71">
      <w:pPr>
        <w:pStyle w:val="6"/>
      </w:pPr>
    </w:p>
    <w:p w14:paraId="293F09EA">
      <w:pPr>
        <w:pStyle w:val="6"/>
      </w:pPr>
    </w:p>
    <w:p w14:paraId="09EA685E">
      <w:pPr>
        <w:pStyle w:val="6"/>
      </w:pPr>
    </w:p>
    <w:p w14:paraId="40F1A847">
      <w:pPr>
        <w:pStyle w:val="6"/>
      </w:pPr>
    </w:p>
    <w:p w14:paraId="4C7E9E97">
      <w:pPr>
        <w:pStyle w:val="6"/>
      </w:pPr>
    </w:p>
    <w:p w14:paraId="3DA38D59">
      <w:pPr>
        <w:pStyle w:val="6"/>
      </w:pPr>
    </w:p>
    <w:p w14:paraId="1E6B1E3C">
      <w:pPr>
        <w:pStyle w:val="6"/>
      </w:pPr>
    </w:p>
    <w:p w14:paraId="5DE5AFBC">
      <w:pPr>
        <w:pStyle w:val="6"/>
      </w:pPr>
    </w:p>
    <w:p w14:paraId="7A8AA340">
      <w:pPr>
        <w:pStyle w:val="6"/>
      </w:pPr>
    </w:p>
    <w:p w14:paraId="19CB8FFA">
      <w:pPr>
        <w:pStyle w:val="6"/>
      </w:pPr>
    </w:p>
    <w:p w14:paraId="1BC670B1">
      <w:pPr>
        <w:pStyle w:val="6"/>
      </w:pPr>
    </w:p>
    <w:p w14:paraId="76D73C1E">
      <w:pPr>
        <w:pStyle w:val="6"/>
      </w:pPr>
    </w:p>
    <w:p w14:paraId="2786F502">
      <w:pPr>
        <w:pStyle w:val="6"/>
      </w:pPr>
    </w:p>
    <w:p w14:paraId="3E8D51B2">
      <w:pPr>
        <w:pStyle w:val="6"/>
      </w:pPr>
    </w:p>
    <w:p w14:paraId="012FB655">
      <w:pPr>
        <w:pStyle w:val="6"/>
      </w:pPr>
    </w:p>
    <w:p w14:paraId="07F6201E">
      <w:pPr>
        <w:pStyle w:val="6"/>
      </w:pPr>
    </w:p>
    <w:p w14:paraId="6A3063DA">
      <w:pPr>
        <w:pStyle w:val="6"/>
      </w:pPr>
    </w:p>
    <w:p w14:paraId="6D73BC1F">
      <w:pPr>
        <w:pStyle w:val="6"/>
      </w:pPr>
    </w:p>
    <w:p w14:paraId="48B17EDD">
      <w:pPr>
        <w:pStyle w:val="6"/>
      </w:pPr>
    </w:p>
    <w:p w14:paraId="0BE70F2C">
      <w:pPr>
        <w:pStyle w:val="6"/>
      </w:pPr>
    </w:p>
    <w:p w14:paraId="1DFADB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18C163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color="auto" w:fill="FFFFFF"/>
        </w:rPr>
        <w:t>致 ：（</w:t>
      </w:r>
      <w:r>
        <w:rPr>
          <w:rFonts w:hint="eastAsia" w:ascii="宋体" w:hAnsi="宋体" w:eastAsia="宋体" w:cs="宋体"/>
          <w:b/>
          <w:bCs/>
          <w:i w:val="0"/>
          <w:iCs w:val="0"/>
          <w:caps w:val="0"/>
          <w:color w:val="333333"/>
          <w:spacing w:val="0"/>
          <w:sz w:val="28"/>
          <w:szCs w:val="28"/>
          <w:shd w:val="clear" w:color="auto" w:fill="FFFFFF"/>
        </w:rPr>
        <w:t>采购</w:t>
      </w:r>
      <w:r>
        <w:rPr>
          <w:rFonts w:hint="eastAsia" w:ascii="宋体" w:hAnsi="宋体" w:cs="宋体"/>
          <w:b/>
          <w:bCs/>
          <w:i w:val="0"/>
          <w:iCs w:val="0"/>
          <w:caps w:val="0"/>
          <w:color w:val="333333"/>
          <w:spacing w:val="0"/>
          <w:sz w:val="28"/>
          <w:szCs w:val="28"/>
          <w:shd w:val="clear" w:color="auto" w:fill="FFFFFF"/>
          <w:lang w:val="en-US" w:eastAsia="zh-CN"/>
        </w:rPr>
        <w:t>人</w:t>
      </w:r>
      <w:r>
        <w:rPr>
          <w:rFonts w:hint="eastAsia" w:ascii="宋体" w:hAnsi="宋体" w:eastAsia="宋体" w:cs="宋体"/>
          <w:b/>
          <w:bCs/>
          <w:i w:val="0"/>
          <w:iCs w:val="0"/>
          <w:caps w:val="0"/>
          <w:color w:val="333333"/>
          <w:spacing w:val="0"/>
          <w:sz w:val="28"/>
          <w:szCs w:val="28"/>
          <w:shd w:val="clear" w:color="auto" w:fill="FFFFFF"/>
        </w:rPr>
        <w:t>名称</w:t>
      </w:r>
      <w:r>
        <w:rPr>
          <w:rFonts w:hint="eastAsia" w:ascii="宋体" w:hAnsi="宋体" w:eastAsia="宋体" w:cs="宋体"/>
          <w:i w:val="0"/>
          <w:iCs w:val="0"/>
          <w:caps w:val="0"/>
          <w:color w:val="333333"/>
          <w:spacing w:val="0"/>
          <w:sz w:val="28"/>
          <w:szCs w:val="28"/>
          <w:shd w:val="clear" w:color="auto" w:fill="FFFFFF"/>
        </w:rPr>
        <w:t>）；</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日起至</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日止。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3C9AD6-7930-476B-A240-D3865AE952EB}"/>
  </w:font>
  <w:font w:name="黑体">
    <w:panose1 w:val="02010609060101010101"/>
    <w:charset w:val="86"/>
    <w:family w:val="auto"/>
    <w:pitch w:val="default"/>
    <w:sig w:usb0="800002BF" w:usb1="38CF7CFA" w:usb2="00000016" w:usb3="00000000" w:csb0="00040001" w:csb1="00000000"/>
    <w:embedRegular r:id="rId2" w:fontKey="{D78A94BF-0080-4896-B1C0-BD0C508C3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embedRegular r:id="rId3" w:fontKey="{6E94ED62-0A12-400A-BE73-E2F6731FF8EB}"/>
  </w:font>
  <w:font w:name="华文仿宋">
    <w:panose1 w:val="02010600040101010101"/>
    <w:charset w:val="86"/>
    <w:family w:val="auto"/>
    <w:pitch w:val="default"/>
    <w:sig w:usb0="00000287" w:usb1="080F0000" w:usb2="00000000" w:usb3="00000000" w:csb0="0004009F" w:csb1="DFD70000"/>
    <w:embedRegular r:id="rId4" w:fontKey="{C64FBD0D-9E4F-4EB2-86D4-CED21F2A864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9850"/>
    <w:multiLevelType w:val="singleLevel"/>
    <w:tmpl w:val="FE3E9850"/>
    <w:lvl w:ilvl="0" w:tentative="0">
      <w:start w:val="1"/>
      <w:numFmt w:val="decimal"/>
      <w:suff w:val="nothing"/>
      <w:lvlText w:val="%1、"/>
      <w:lvlJc w:val="left"/>
    </w:lvl>
  </w:abstractNum>
  <w:abstractNum w:abstractNumId="1">
    <w:nsid w:val="19BF28C4"/>
    <w:multiLevelType w:val="singleLevel"/>
    <w:tmpl w:val="19BF28C4"/>
    <w:lvl w:ilvl="0" w:tentative="0">
      <w:start w:val="1"/>
      <w:numFmt w:val="decimal"/>
      <w:suff w:val="nothing"/>
      <w:lvlText w:val="%1、"/>
      <w:lvlJc w:val="left"/>
      <w:pPr>
        <w:ind w:left="0" w:firstLine="567"/>
      </w:pPr>
    </w:lvl>
  </w:abstractNum>
  <w:abstractNum w:abstractNumId="2">
    <w:nsid w:val="5F4E131A"/>
    <w:multiLevelType w:val="singleLevel"/>
    <w:tmpl w:val="5F4E131A"/>
    <w:lvl w:ilvl="0" w:tentative="0">
      <w:start w:val="1"/>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B4138D"/>
    <w:rsid w:val="034235CC"/>
    <w:rsid w:val="0348159A"/>
    <w:rsid w:val="035E4C1B"/>
    <w:rsid w:val="03A03184"/>
    <w:rsid w:val="04183B22"/>
    <w:rsid w:val="05813673"/>
    <w:rsid w:val="05B11678"/>
    <w:rsid w:val="05B11693"/>
    <w:rsid w:val="05CE0100"/>
    <w:rsid w:val="05D84E57"/>
    <w:rsid w:val="06205249"/>
    <w:rsid w:val="062C51A3"/>
    <w:rsid w:val="07F50F8F"/>
    <w:rsid w:val="089A2898"/>
    <w:rsid w:val="09371E95"/>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EC6E54"/>
    <w:rsid w:val="0EFF5AB8"/>
    <w:rsid w:val="0F833AD6"/>
    <w:rsid w:val="0FF71AA5"/>
    <w:rsid w:val="105752FC"/>
    <w:rsid w:val="109C7D29"/>
    <w:rsid w:val="10A65B52"/>
    <w:rsid w:val="10B35C65"/>
    <w:rsid w:val="112B775B"/>
    <w:rsid w:val="117D4742"/>
    <w:rsid w:val="11CC5B02"/>
    <w:rsid w:val="11DD4C8B"/>
    <w:rsid w:val="1208069E"/>
    <w:rsid w:val="136E2F02"/>
    <w:rsid w:val="13A40A8D"/>
    <w:rsid w:val="14A26952"/>
    <w:rsid w:val="14A32AD4"/>
    <w:rsid w:val="14EB3B48"/>
    <w:rsid w:val="154E0D1F"/>
    <w:rsid w:val="15671D54"/>
    <w:rsid w:val="15F630D7"/>
    <w:rsid w:val="16DB3947"/>
    <w:rsid w:val="171001C9"/>
    <w:rsid w:val="17655B2A"/>
    <w:rsid w:val="17AF098D"/>
    <w:rsid w:val="18155A97"/>
    <w:rsid w:val="186662F2"/>
    <w:rsid w:val="19374005"/>
    <w:rsid w:val="1A0119AE"/>
    <w:rsid w:val="1A8B7005"/>
    <w:rsid w:val="1AE654C9"/>
    <w:rsid w:val="1B043BA1"/>
    <w:rsid w:val="1B7E4004"/>
    <w:rsid w:val="1BCD0DA7"/>
    <w:rsid w:val="1C0D11A1"/>
    <w:rsid w:val="1D083E1C"/>
    <w:rsid w:val="1D7C23BA"/>
    <w:rsid w:val="1DFB572F"/>
    <w:rsid w:val="1E8C5E22"/>
    <w:rsid w:val="204C04C4"/>
    <w:rsid w:val="20AA6F98"/>
    <w:rsid w:val="20B147CB"/>
    <w:rsid w:val="21661111"/>
    <w:rsid w:val="218D2B42"/>
    <w:rsid w:val="22B028E1"/>
    <w:rsid w:val="231A6657"/>
    <w:rsid w:val="23E55525"/>
    <w:rsid w:val="243F5C4A"/>
    <w:rsid w:val="24442E10"/>
    <w:rsid w:val="24497191"/>
    <w:rsid w:val="248D4C07"/>
    <w:rsid w:val="24FA21A5"/>
    <w:rsid w:val="25FD2E10"/>
    <w:rsid w:val="26431A21"/>
    <w:rsid w:val="26A34BB6"/>
    <w:rsid w:val="27084A19"/>
    <w:rsid w:val="271E5FEA"/>
    <w:rsid w:val="274243CE"/>
    <w:rsid w:val="27437F76"/>
    <w:rsid w:val="27952750"/>
    <w:rsid w:val="282E5A71"/>
    <w:rsid w:val="283F6A16"/>
    <w:rsid w:val="293B10D5"/>
    <w:rsid w:val="299B1B74"/>
    <w:rsid w:val="29C235A5"/>
    <w:rsid w:val="29FD638B"/>
    <w:rsid w:val="2A5561C7"/>
    <w:rsid w:val="2B581902"/>
    <w:rsid w:val="2BAA0E71"/>
    <w:rsid w:val="2BC849F0"/>
    <w:rsid w:val="2CA0316D"/>
    <w:rsid w:val="2CA23219"/>
    <w:rsid w:val="2D6F134E"/>
    <w:rsid w:val="2DF74E76"/>
    <w:rsid w:val="2E1A575D"/>
    <w:rsid w:val="2E3162D4"/>
    <w:rsid w:val="2EB1182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18C1319"/>
    <w:rsid w:val="41967399"/>
    <w:rsid w:val="41B31CF9"/>
    <w:rsid w:val="42360234"/>
    <w:rsid w:val="4249440B"/>
    <w:rsid w:val="42732AEB"/>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AA30431"/>
    <w:rsid w:val="4AF77A1D"/>
    <w:rsid w:val="4B1F21AD"/>
    <w:rsid w:val="4BCD7E5B"/>
    <w:rsid w:val="4BED5C15"/>
    <w:rsid w:val="4C3954F1"/>
    <w:rsid w:val="4C431ECB"/>
    <w:rsid w:val="4CC67DE8"/>
    <w:rsid w:val="4CCD1B57"/>
    <w:rsid w:val="4D5C2BE2"/>
    <w:rsid w:val="4E8A2E33"/>
    <w:rsid w:val="4E97344C"/>
    <w:rsid w:val="4ECE27B7"/>
    <w:rsid w:val="4ED6187A"/>
    <w:rsid w:val="4F411867"/>
    <w:rsid w:val="5100482F"/>
    <w:rsid w:val="51037051"/>
    <w:rsid w:val="51037E7B"/>
    <w:rsid w:val="51B00003"/>
    <w:rsid w:val="52391DA6"/>
    <w:rsid w:val="52675B0E"/>
    <w:rsid w:val="528345AF"/>
    <w:rsid w:val="53BF452D"/>
    <w:rsid w:val="54A70797"/>
    <w:rsid w:val="54B311D4"/>
    <w:rsid w:val="552F56E3"/>
    <w:rsid w:val="55911EF9"/>
    <w:rsid w:val="55C6781D"/>
    <w:rsid w:val="55C951EF"/>
    <w:rsid w:val="562D1D27"/>
    <w:rsid w:val="5645226B"/>
    <w:rsid w:val="56FE35BF"/>
    <w:rsid w:val="57D11473"/>
    <w:rsid w:val="57FD2D5B"/>
    <w:rsid w:val="58537134"/>
    <w:rsid w:val="586236D9"/>
    <w:rsid w:val="58B27440"/>
    <w:rsid w:val="5936030B"/>
    <w:rsid w:val="597E09E7"/>
    <w:rsid w:val="598219D2"/>
    <w:rsid w:val="598A113A"/>
    <w:rsid w:val="5A2C6C1A"/>
    <w:rsid w:val="5A520A9F"/>
    <w:rsid w:val="5BD90B93"/>
    <w:rsid w:val="5C9A5B38"/>
    <w:rsid w:val="5D647EF4"/>
    <w:rsid w:val="5E604B5F"/>
    <w:rsid w:val="5F881C77"/>
    <w:rsid w:val="5FDE5D3B"/>
    <w:rsid w:val="600A2FD4"/>
    <w:rsid w:val="605A6A74"/>
    <w:rsid w:val="606C1599"/>
    <w:rsid w:val="606D70BF"/>
    <w:rsid w:val="60B66CB8"/>
    <w:rsid w:val="60D1764E"/>
    <w:rsid w:val="61461DEA"/>
    <w:rsid w:val="61784502"/>
    <w:rsid w:val="61924A2C"/>
    <w:rsid w:val="61DE64C6"/>
    <w:rsid w:val="61EB26C7"/>
    <w:rsid w:val="61F74799"/>
    <w:rsid w:val="629D3C8C"/>
    <w:rsid w:val="62C55732"/>
    <w:rsid w:val="634F180D"/>
    <w:rsid w:val="63AF3CC8"/>
    <w:rsid w:val="65B17A4E"/>
    <w:rsid w:val="65E15E31"/>
    <w:rsid w:val="66990C0E"/>
    <w:rsid w:val="68EF5076"/>
    <w:rsid w:val="69BE2739"/>
    <w:rsid w:val="6A4C483F"/>
    <w:rsid w:val="6A9E4D00"/>
    <w:rsid w:val="6B224B9C"/>
    <w:rsid w:val="6B5670CE"/>
    <w:rsid w:val="6BE04BE9"/>
    <w:rsid w:val="6BE604F5"/>
    <w:rsid w:val="6BEF0B60"/>
    <w:rsid w:val="6BFB7C75"/>
    <w:rsid w:val="6C040682"/>
    <w:rsid w:val="6C612657"/>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9"/>
    <w:pPr>
      <w:spacing w:beforeAutospacing="1" w:afterAutospacing="1"/>
      <w:jc w:val="left"/>
      <w:outlineLvl w:val="0"/>
    </w:pPr>
    <w:rPr>
      <w:rFonts w:ascii="宋体"/>
      <w:b/>
      <w:kern w:val="44"/>
      <w:sz w:val="48"/>
      <w:szCs w:val="20"/>
    </w:rPr>
  </w:style>
  <w:style w:type="paragraph" w:styleId="5">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next w:val="1"/>
    <w:qFormat/>
    <w:uiPriority w:val="0"/>
    <w:rPr>
      <w:sz w:val="30"/>
    </w:rPr>
  </w:style>
  <w:style w:type="paragraph" w:styleId="6">
    <w:name w:val="Normal Indent"/>
    <w:basedOn w:val="1"/>
    <w:qFormat/>
    <w:uiPriority w:val="0"/>
    <w:pPr>
      <w:ind w:firstLine="420"/>
    </w:pPr>
    <w:rPr>
      <w:szCs w:val="20"/>
    </w:rPr>
  </w:style>
  <w:style w:type="paragraph" w:styleId="7">
    <w:name w:val="Body Text Indent"/>
    <w:basedOn w:val="1"/>
    <w:next w:val="6"/>
    <w:qFormat/>
    <w:uiPriority w:val="0"/>
    <w:pPr>
      <w:ind w:firstLine="600"/>
    </w:pPr>
    <w:rPr>
      <w:rFonts w:ascii="Times New Roman" w:hAnsi="Times New Roman"/>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7"/>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2612</Words>
  <Characters>2937</Characters>
  <Lines>0</Lines>
  <Paragraphs>0</Paragraphs>
  <TotalTime>0</TotalTime>
  <ScaleCrop>false</ScaleCrop>
  <LinksUpToDate>false</LinksUpToDate>
  <CharactersWithSpaces>3119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2023-08-02T08:15:00Z</cp:lastPrinted>
  <dcterms:modified xsi:type="dcterms:W3CDTF">2024-10-08T10:20:43Z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F110C76F991B476CB017229D4D05333A_13</vt:lpwstr>
  </property>
</Properties>
</file>